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8969FF" w:rsidRPr="008969FF" w:rsidTr="008969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69FF" w:rsidRPr="008969FF" w:rsidRDefault="008969FF" w:rsidP="008969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69FF" w:rsidRPr="008969FF" w:rsidRDefault="008969FF" w:rsidP="008969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ЗАКОН О РАЗВИТИИ МАЛОГО И СРЕДНЕГО ПРЕДПРИНИМАТЕЛЬСТВА 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8969FF" w:rsidRPr="008969FF" w:rsidTr="008969FF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9FF" w:rsidRPr="008969FF" w:rsidRDefault="008969FF" w:rsidP="008969F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FF">
              <w:rPr>
                <w:rFonts w:ascii="Times New Roman" w:eastAsia="Times New Roman" w:hAnsi="Times New Roman" w:cs="Times New Roman"/>
                <w:sz w:val="24"/>
                <w:szCs w:val="24"/>
              </w:rPr>
              <w:t>14 апреля 2020 года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9FF" w:rsidRPr="008969FF" w:rsidRDefault="008969FF" w:rsidP="008969F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9FF">
              <w:rPr>
                <w:rFonts w:ascii="Times New Roman" w:eastAsia="Times New Roman" w:hAnsi="Times New Roman" w:cs="Times New Roman"/>
                <w:sz w:val="24"/>
                <w:szCs w:val="24"/>
              </w:rPr>
              <w:t>N 21-ЗКО</w:t>
            </w:r>
          </w:p>
        </w:tc>
      </w:tr>
    </w:tbl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КУРСКАЯ ОБЛАСТЬ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ПРЕДПРИНИМАТЕЛЬСТВА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9FF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Курской областной Думой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10 апреля 2020 года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4" w:history="1">
        <w:r w:rsidRPr="00896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 w:rsidRPr="008969F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896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8969FF">
        <w:rPr>
          <w:rFonts w:ascii="Times New Roman" w:eastAsia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1) участие в осуществлении государственной политики в сфере развития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осуществление </w:t>
      </w:r>
      <w:proofErr w:type="gramStart"/>
      <w:r w:rsidRPr="008969F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969F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9FF">
        <w:rPr>
          <w:rFonts w:ascii="Times New Roman" w:eastAsia="Times New Roman" w:hAnsi="Times New Roman" w:cs="Times New Roman"/>
          <w:sz w:val="24"/>
          <w:szCs w:val="24"/>
        </w:rP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  <w:proofErr w:type="gramEnd"/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5) осуществление иных полномочий в соответствии с федеральным законодательством.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lastRenderedPageBreak/>
        <w:t>2) участие в осуществлении государственной политики в сфере развития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5) содействие развитию межрегионального сотрудничества субъектов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8) оказание поддержки субъектам малого и среднего предпринимательства в пределах своих полномочий;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9) поддержка муниципальных программ (подпрограмм) развития субъектов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10) осуществление иных полномочий в соответствии с федеральным законодательством.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6) ведение реестра субъектов малого и среднего предпринимательства - получателей государственной поддержки;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8) разработка проектов нормативных правовых актов, регулирующих вопросы развития малого и среднего предпринимательства;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9) пропаганда и популяризация предпринимательской деятельности за счет средств бюджета Курской области;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10) осуществление иных полномочий в соответствии с федеральным законодательством.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5. Финансовое обеспечение поддержки малого и среднего предпринимательства в 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Статья 6. Вступление в силу настоящего Закона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Настоящий Закон вступает в силу по истечении 10 дней после его официального опубликования.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Губернатор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8969FF" w:rsidRPr="008969FF" w:rsidRDefault="008969FF" w:rsidP="008969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9FF">
        <w:rPr>
          <w:rFonts w:ascii="Times New Roman" w:eastAsia="Times New Roman" w:hAnsi="Times New Roman" w:cs="Times New Roman"/>
          <w:sz w:val="24"/>
          <w:szCs w:val="24"/>
        </w:rPr>
        <w:t>Р.В.СТАРОВОЙТ</w:t>
      </w:r>
    </w:p>
    <w:p w:rsidR="005E6B18" w:rsidRDefault="005E6B18" w:rsidP="008969FF">
      <w:pPr>
        <w:contextualSpacing/>
        <w:jc w:val="both"/>
      </w:pPr>
    </w:p>
    <w:sectPr w:rsidR="005E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9FF"/>
    <w:rsid w:val="005E6B18"/>
    <w:rsid w:val="0089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E69B63468D9E4659349037B58C7CB811C4031FFAB45ED88FCB93C7E04803A90043DB5712E98753FCC9DD6BBE2B53650CA80489F3334D24OAv6I" TargetMode="External"/><Relationship Id="rId4" Type="http://schemas.openxmlformats.org/officeDocument/2006/relationships/hyperlink" Target="consultantplus://offline/ref=78E69B63468D9E4659349037B58C7CB810C80D1BF4E209DADE9E9DC2E81859B9160AD7530CE9814CFFC28BO3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>Grizli777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2023-02-28T12:02:00Z</dcterms:created>
  <dcterms:modified xsi:type="dcterms:W3CDTF">2023-02-28T12:03:00Z</dcterms:modified>
</cp:coreProperties>
</file>