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54" w:rsidRPr="00461854" w:rsidRDefault="00461854" w:rsidP="004618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618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Перечень наиболее часто встречающихся при осуществлении муниципального земельного контроля нарушений обязательных требований</w:t>
      </w:r>
    </w:p>
    <w:p w:rsidR="00461854" w:rsidRPr="00461854" w:rsidRDefault="00461854" w:rsidP="0046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земельного контроля является контроль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461854" w:rsidRPr="00461854" w:rsidRDefault="00461854" w:rsidP="0046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sz w:val="24"/>
          <w:szCs w:val="24"/>
        </w:rPr>
        <w:t xml:space="preserve">Объектами муниципального земельного контроля являются все земли, находящиеся в границах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"Город Льгов" Курской области</w:t>
      </w:r>
      <w:r w:rsidRPr="00461854">
        <w:rPr>
          <w:rFonts w:ascii="Times New Roman" w:eastAsia="Times New Roman" w:hAnsi="Times New Roman" w:cs="Times New Roman"/>
          <w:sz w:val="24"/>
          <w:szCs w:val="24"/>
        </w:rPr>
        <w:t>, независимо от ведомственной принадлежности и формы собственности. </w:t>
      </w:r>
    </w:p>
    <w:p w:rsidR="00461854" w:rsidRPr="00461854" w:rsidRDefault="00461854" w:rsidP="0046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sz w:val="24"/>
          <w:szCs w:val="24"/>
        </w:rPr>
        <w:t>Основные виды нарушений: </w:t>
      </w:r>
    </w:p>
    <w:p w:rsidR="00461854" w:rsidRPr="00461854" w:rsidRDefault="00461854" w:rsidP="004618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земельного участка не по целевому назначению и (или) не в соответствии с его разрешенным использованием также относится.</w:t>
      </w:r>
    </w:p>
    <w:p w:rsidR="00461854" w:rsidRPr="00461854" w:rsidRDefault="00461854" w:rsidP="0046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sz w:val="24"/>
          <w:szCs w:val="24"/>
        </w:rPr>
        <w:t>За указанное нарушение частью 1 статьи 8.8. КоАП РФ предусмотрено 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461854" w:rsidRPr="00461854" w:rsidRDefault="00461854" w:rsidP="0046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sz w:val="24"/>
          <w:szCs w:val="24"/>
        </w:rPr>
        <w:t>В целях недопущения подобного рода нарушений земельного законодательства при использовании земельного участка необходимо исходить из установленного для него вида разрешенного использования. Для уточнения режима использования земельного участка необходимо обратиться к правоустанавливающим документам на земельный участок либо к сведениям ЕГРН. Фактическое использование земельного участка должно соответствовать установленному виду разрешенного использования.</w:t>
      </w:r>
    </w:p>
    <w:p w:rsidR="00461854" w:rsidRPr="00461854" w:rsidRDefault="00461854" w:rsidP="0046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sz w:val="24"/>
          <w:szCs w:val="24"/>
        </w:rPr>
        <w:t>В случае несоответствия фактического использования земельного участка установленному виду разрешенного использования, необходимо принять соответствующие меры по изменению установленного вида разрешенного использования с учетом действующих на территории Комсомольского муниципального района Правил землепользования и застройки сельских поселений, либо прекратить использование земельного участка не в соответствии с установленным видом разрешенного использования.</w:t>
      </w:r>
    </w:p>
    <w:p w:rsidR="00461854" w:rsidRPr="00461854" w:rsidRDefault="00461854" w:rsidP="004618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461854" w:rsidRPr="00461854" w:rsidRDefault="00461854" w:rsidP="0046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sz w:val="24"/>
          <w:szCs w:val="24"/>
        </w:rPr>
        <w:t>За указанное нарушение статьей 7.1. Кодекса Российской Федерации об административных правонарушениях (далее – КоАП РФ) предусмотрено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 При этом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       </w:t>
      </w:r>
    </w:p>
    <w:p w:rsidR="00461854" w:rsidRPr="00461854" w:rsidRDefault="00461854" w:rsidP="0046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sz w:val="24"/>
          <w:szCs w:val="24"/>
        </w:rPr>
        <w:t>При самовольном занятии земельного участка или его части происходит изменение фактических границ земельных участков, в результате которых увеличивается площадь земельного участка за счет занятия смежных земельных участков. Кроме того, самовольное занятие земельного участка или его части выражается в действиях, направленных на размещение строений, сооружений, складирования строительных материалов на землях, государственная собственность на которые не разграничена, пользование земельными участками в отсутствие волеизъявления органа, уполномоченного на распоряжение такими землями.</w:t>
      </w:r>
    </w:p>
    <w:p w:rsidR="00461854" w:rsidRPr="00461854" w:rsidRDefault="00461854" w:rsidP="0046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sz w:val="24"/>
          <w:szCs w:val="24"/>
        </w:rPr>
        <w:t>В целях недопущения указанных нарушений необходимо удостовериться в том, что фактические границы используемого земельного участка соответствуют границам, сведения о которых содержатся в Едином государственном реестре недвижимости (далее – ЕГРН), и не имеют пересечений с границами смежных земельных участков.</w:t>
      </w:r>
    </w:p>
    <w:p w:rsidR="00461854" w:rsidRPr="00461854" w:rsidRDefault="00461854" w:rsidP="0046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sz w:val="24"/>
          <w:szCs w:val="24"/>
        </w:rPr>
        <w:t>Кроме того, при приобретении земельного участка, ограждение которого было установлено прежним собственником или пользователем, необходимо реализовать возможность изучения правоустанавливающих документов и проведения кадастровых работ по установлению границ земельного участка на местности, с целью исключения ситуации, при которой фактическая площадь земельного участка будет превышать площадь, сведения о которой содержатся в ЕГРН.</w:t>
      </w:r>
    </w:p>
    <w:p w:rsidR="00461854" w:rsidRPr="00461854" w:rsidRDefault="00461854" w:rsidP="004618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b/>
          <w:bCs/>
          <w:sz w:val="24"/>
          <w:szCs w:val="24"/>
        </w:rPr>
        <w:t>Невыполнение в срок законного предписания органа (должностного лица), осуществляющего муниципальный контроль.</w:t>
      </w:r>
    </w:p>
    <w:p w:rsidR="00461854" w:rsidRPr="00461854" w:rsidRDefault="00461854" w:rsidP="00461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54">
        <w:rPr>
          <w:rFonts w:ascii="Times New Roman" w:eastAsia="Times New Roman" w:hAnsi="Times New Roman" w:cs="Times New Roman"/>
          <w:sz w:val="24"/>
          <w:szCs w:val="24"/>
        </w:rPr>
        <w:t>За указанное нарушение частью 1 ст. 19.5. КоАП РФ предусмотрено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6B5EBD" w:rsidRPr="00461854" w:rsidRDefault="006B5EBD" w:rsidP="00461854"/>
    <w:sectPr w:rsidR="006B5EBD" w:rsidRPr="0046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BD" w:rsidRDefault="006B5EBD" w:rsidP="00461854">
      <w:pPr>
        <w:spacing w:after="0" w:line="240" w:lineRule="auto"/>
      </w:pPr>
      <w:r>
        <w:separator/>
      </w:r>
    </w:p>
  </w:endnote>
  <w:endnote w:type="continuationSeparator" w:id="1">
    <w:p w:rsidR="006B5EBD" w:rsidRDefault="006B5EBD" w:rsidP="0046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BD" w:rsidRDefault="006B5EBD" w:rsidP="00461854">
      <w:pPr>
        <w:spacing w:after="0" w:line="240" w:lineRule="auto"/>
      </w:pPr>
      <w:r>
        <w:separator/>
      </w:r>
    </w:p>
  </w:footnote>
  <w:footnote w:type="continuationSeparator" w:id="1">
    <w:p w:rsidR="006B5EBD" w:rsidRDefault="006B5EBD" w:rsidP="0046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FFE"/>
    <w:multiLevelType w:val="multilevel"/>
    <w:tmpl w:val="AE822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B2A15"/>
    <w:multiLevelType w:val="multilevel"/>
    <w:tmpl w:val="41EC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E15F7"/>
    <w:multiLevelType w:val="multilevel"/>
    <w:tmpl w:val="A888E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80B6C"/>
    <w:multiLevelType w:val="multilevel"/>
    <w:tmpl w:val="C9EC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1498"/>
    <w:rsid w:val="00461854"/>
    <w:rsid w:val="006B5EBD"/>
    <w:rsid w:val="00AA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185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6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854"/>
  </w:style>
  <w:style w:type="paragraph" w:styleId="a7">
    <w:name w:val="footer"/>
    <w:basedOn w:val="a"/>
    <w:link w:val="a8"/>
    <w:uiPriority w:val="99"/>
    <w:semiHidden/>
    <w:unhideWhenUsed/>
    <w:rsid w:val="0046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1854"/>
  </w:style>
  <w:style w:type="character" w:styleId="a9">
    <w:name w:val="Strong"/>
    <w:basedOn w:val="a0"/>
    <w:uiPriority w:val="22"/>
    <w:qFormat/>
    <w:rsid w:val="004618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18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rapper">
    <w:name w:val="wrapper"/>
    <w:basedOn w:val="a0"/>
    <w:rsid w:val="00461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2022-02-16T10:08:00Z</dcterms:created>
  <dcterms:modified xsi:type="dcterms:W3CDTF">2022-02-16T10:08:00Z</dcterms:modified>
</cp:coreProperties>
</file>