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ind w:firstLine="54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2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2"/>
        <w:ind w:firstLine="540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Инвестиционн</w:t>
      </w:r>
      <w:r>
        <w:rPr>
          <w:b/>
          <w:sz w:val="28"/>
          <w:szCs w:val="28"/>
        </w:rPr>
        <w:t xml:space="preserve">ая</w:t>
      </w:r>
      <w:r>
        <w:rPr>
          <w:b/>
          <w:sz w:val="28"/>
          <w:szCs w:val="28"/>
        </w:rPr>
        <w:t xml:space="preserve"> деятельност</w:t>
      </w:r>
      <w:r>
        <w:rPr>
          <w:b/>
          <w:sz w:val="28"/>
          <w:szCs w:val="28"/>
        </w:rPr>
        <w:t xml:space="preserve">ь</w:t>
      </w:r>
      <w:r>
        <w:rPr>
          <w:b/>
          <w:bCs/>
          <w:sz w:val="28"/>
          <w:szCs w:val="28"/>
          <w:highlight w:val="none"/>
        </w:rPr>
      </w:r>
    </w:p>
    <w:p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2023 год</w:t>
      </w:r>
      <w:r>
        <w:rPr>
          <w:b/>
          <w:sz w:val="28"/>
          <w:szCs w:val="28"/>
          <w:highlight w:val="none"/>
        </w:rPr>
      </w:r>
    </w:p>
    <w:p>
      <w:pPr>
        <w:pStyle w:val="852"/>
        <w:ind w:firstLine="54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867"/>
        <w:ind w:firstLine="0"/>
        <w:tabs>
          <w:tab w:val="left" w:pos="9540" w:leader="none"/>
        </w:tabs>
        <w:rPr>
          <w:b/>
          <w:bCs/>
          <w:highlight w:val="none"/>
        </w:rPr>
      </w:pPr>
      <w:r>
        <w:rPr>
          <w:szCs w:val="28"/>
        </w:rPr>
        <w:t xml:space="preserve">          Для достижения сбалансирован</w:t>
      </w:r>
      <w:r>
        <w:rPr>
          <w:szCs w:val="28"/>
        </w:rPr>
        <w:t xml:space="preserve">ного развития экономики, стабильного экономического роста и развитой социальной сферы, обеспечивающих высокий уровень жизни и закрепление в городе экономически активного населения, необходимо вложение достаточного размера инвестиций в основной капитал.    </w:t>
      </w:r>
      <w:r>
        <w:rPr>
          <w:b/>
          <w:szCs w:val="24"/>
        </w:rPr>
        <w:t xml:space="preserve">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szCs w:val="24"/>
          <w:highlight w:val="none"/>
        </w:rPr>
      </w:r>
      <w:r>
        <w:rPr>
          <w:b w:val="0"/>
          <w:bCs w:val="0"/>
        </w:rPr>
      </w:r>
      <w:r>
        <w:rPr>
          <w:b/>
          <w:bCs/>
          <w:highlight w:val="none"/>
        </w:rPr>
      </w:r>
    </w:p>
    <w:p>
      <w:pPr>
        <w:pStyle w:val="852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  привлечения инвестиций в город по  состоянию  на 01.01.20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года сформирован</w:t>
      </w:r>
      <w:r>
        <w:rPr>
          <w:sz w:val="28"/>
          <w:szCs w:val="28"/>
        </w:rPr>
        <w:t xml:space="preserve">ы 3</w:t>
      </w:r>
      <w:r>
        <w:rPr>
          <w:sz w:val="28"/>
          <w:szCs w:val="28"/>
        </w:rPr>
        <w:t xml:space="preserve"> инвестиционны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           Положением  об инвестиционной деятельности на территории муниципального образования «Город Льгов» Курской области  предусмотрены  следующие формы    муниципальной   поддержки   инвестиционной  деятельности: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предоставления инвесторам, реализую</w:t>
      </w:r>
      <w:r>
        <w:rPr>
          <w:rFonts w:ascii="Times New Roman" w:hAnsi="Times New Roman" w:cs="Times New Roman"/>
          <w:sz w:val="28"/>
          <w:szCs w:val="28"/>
        </w:rPr>
        <w:t xml:space="preserve">щим приоритетный инвестиционный проект и заключившим инвестиционные соглашения с Администрацией города Льгова, земельных участков на территории муниципального образования без взимания сумм арендной платы в течение срока действия инвестиционного соглашения;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предоставления инвесторам муниципальных преференций при аренде объектов недвижимости муниципальной собственности муниципального образования «Город Льгов» Курской области, в соответствии с Федеральным законом от 26 июля 2006 года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135-ФЗ «О защите конкуренции» и действующим законодательством  РФ;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-оказание  инвесторам  информационной, консультационной и организационной  поддержки.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Предприятиями и учреждениями города Льгова Курской области</w:t>
      </w:r>
      <w:r>
        <w:rPr>
          <w:sz w:val="28"/>
          <w:szCs w:val="28"/>
        </w:rPr>
        <w:t xml:space="preserve"> экономику и социальную сферу </w:t>
      </w:r>
      <w:r>
        <w:rPr>
          <w:b w:val="0"/>
          <w:bCs w:val="0"/>
          <w:sz w:val="28"/>
          <w:szCs w:val="28"/>
        </w:rPr>
        <w:t xml:space="preserve">в 20</w:t>
      </w:r>
      <w:r>
        <w:rPr>
          <w:b w:val="0"/>
          <w:bCs w:val="0"/>
          <w:sz w:val="28"/>
          <w:szCs w:val="28"/>
        </w:rPr>
        <w:t xml:space="preserve">2</w:t>
      </w:r>
      <w:r>
        <w:rPr>
          <w:b w:val="0"/>
          <w:bCs w:val="0"/>
          <w:sz w:val="28"/>
          <w:szCs w:val="28"/>
        </w:rPr>
        <w:t xml:space="preserve">3г.</w:t>
      </w:r>
      <w:r>
        <w:rPr>
          <w:b w:val="0"/>
          <w:bCs w:val="0"/>
          <w:sz w:val="28"/>
          <w:szCs w:val="28"/>
        </w:rPr>
        <w:t xml:space="preserve"> привлечено инвестиций </w:t>
      </w:r>
      <w:r>
        <w:rPr>
          <w:b w:val="0"/>
          <w:bCs w:val="0"/>
          <w:sz w:val="28"/>
          <w:szCs w:val="28"/>
        </w:rPr>
        <w:t xml:space="preserve">в основной капитал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 крупным и средним предприятиям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220,9 млн. рублей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из них без учета бюджетных инвестиций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109,9 млн.руб.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  <w:highlight w:val="none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Основная сумма объема инвестиций в основной капитал 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3г. сложилась по</w:t>
      </w:r>
      <w:r>
        <w:rPr>
          <w:sz w:val="28"/>
          <w:szCs w:val="28"/>
        </w:rPr>
        <w:t xml:space="preserve"> предприятиям </w:t>
      </w:r>
      <w:r>
        <w:rPr>
          <w:sz w:val="28"/>
          <w:szCs w:val="28"/>
        </w:rPr>
        <w:t xml:space="preserve">следующих видов экономической деятельности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2"/>
        <w:jc w:val="both"/>
        <w:rPr>
          <w:rFonts w:ascii="Times New Roman" w:hAnsi="Times New Roman"/>
          <w:color w:val="ff0000"/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-«Деятельность по операциям с недвижимым </w:t>
      </w:r>
      <w:r>
        <w:rPr>
          <w:sz w:val="28"/>
          <w:szCs w:val="28"/>
          <w:highlight w:val="none"/>
        </w:rPr>
        <w:t xml:space="preserve">имуществом» - 76,5 млн.руб. ( основная доля – Администрация города Льгова Курской области- 71,1 млн.руб. –приобретение жилых помещений для детей-сирот и детей, оставшихся без попечения родителей, а так же для расселения граждан из аварийного жилого фонда).</w:t>
      </w:r>
      <w:r>
        <w:rPr>
          <w:sz w:val="28"/>
          <w:szCs w:val="28"/>
          <w:highlight w:val="none"/>
        </w:rPr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  <w:highlight w:val="white"/>
          <w14:ligatures w14:val="none"/>
        </w:rPr>
      </w:r>
    </w:p>
    <w:p>
      <w:pPr>
        <w:jc w:val="both"/>
        <w:rPr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>
        <w:rPr>
          <w:color w:val="auto"/>
          <w:sz w:val="28"/>
          <w:szCs w:val="28"/>
          <w:highlight w:val="white"/>
        </w:rPr>
        <w:t xml:space="preserve">В  2023г. завершено строительство двух МКД,  расположенных по адресу: ул. Овечкина. </w:t>
      </w:r>
      <w:r>
        <w:rPr>
          <w:color w:val="auto"/>
          <w:sz w:val="28"/>
          <w:szCs w:val="28"/>
          <w:highlight w:val="white"/>
          <w14:ligatures w14:val="none"/>
        </w:rPr>
      </w:r>
      <w:r/>
    </w:p>
    <w:p>
      <w:pPr>
        <w:pStyle w:val="852"/>
        <w:jc w:val="both"/>
        <w:rPr>
          <w:color w:val="auto"/>
          <w:sz w:val="28"/>
          <w:szCs w:val="28"/>
          <w:highlight w:val="white"/>
          <w14:ligatures w14:val="none"/>
        </w:rPr>
      </w:pP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  <w:highlight w:val="white"/>
        </w:rPr>
        <w:t xml:space="preserve">Строительство МКД осуществлялось в рамках реализации адресной программы расселения граждан из аварийного жилищного фонда Курской области и программы «О</w:t>
      </w:r>
      <w:r>
        <w:rPr>
          <w:color w:val="auto"/>
          <w:sz w:val="28"/>
          <w:szCs w:val="28"/>
          <w:highlight w:val="white"/>
        </w:rPr>
        <w:t xml:space="preserve">беспечение жилыми помещениями детей-сирот и детей, оставшихся без попечения родителей, детей, находящихся под опекой (попечительством), не имеющих закрепленного жилого помещения, а также лиц из числа детей-сирот и детей, оставшихся без попечения родителей»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  <w14:ligatures w14:val="none"/>
        </w:rPr>
      </w:r>
    </w:p>
    <w:p>
      <w:pPr>
        <w:jc w:val="both"/>
        <w:rPr>
          <w:color w:val="auto"/>
          <w:sz w:val="28"/>
          <w:szCs w:val="28"/>
          <w:highlight w:val="white"/>
          <w14:ligatures w14:val="none"/>
        </w:rPr>
      </w:pPr>
      <w:r>
        <w:rPr>
          <w:color w:val="auto"/>
          <w:sz w:val="28"/>
          <w:szCs w:val="28"/>
          <w:highlight w:val="none"/>
        </w:rPr>
        <w:t xml:space="preserve">        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  <w:t xml:space="preserve">В с</w:t>
      </w:r>
      <w:r>
        <w:rPr>
          <w:color w:val="auto"/>
          <w:sz w:val="28"/>
          <w:szCs w:val="28"/>
          <w:highlight w:val="white"/>
        </w:rPr>
        <w:t xml:space="preserve">оответствии с действующими муниципальными контрактами Администрацией города Льгова осуществлено приобретение 19 благоустроенных жилых помещений для расселения граждан, проживающих в аварийном доме по адресу ул. Заводская, д. 8</w:t>
      </w:r>
      <w:r>
        <w:rPr>
          <w:color w:val="auto"/>
          <w:sz w:val="28"/>
          <w:szCs w:val="28"/>
        </w:rPr>
        <w:t xml:space="preserve">  и </w:t>
      </w:r>
      <w:r>
        <w:rPr>
          <w:color w:val="auto"/>
          <w:sz w:val="28"/>
          <w:szCs w:val="28"/>
          <w:highlight w:val="white"/>
        </w:rPr>
        <w:t xml:space="preserve"> 14 квартир </w:t>
      </w:r>
      <w:r>
        <w:rPr>
          <w:color w:val="auto"/>
        </w:rPr>
        <w:t xml:space="preserve">- </w:t>
      </w:r>
      <w:r>
        <w:rPr>
          <w:color w:val="auto"/>
          <w:sz w:val="28"/>
          <w:szCs w:val="28"/>
        </w:rPr>
        <w:t xml:space="preserve">для о</w:t>
      </w:r>
      <w:r>
        <w:rPr>
          <w:color w:val="auto"/>
          <w:sz w:val="28"/>
          <w:szCs w:val="28"/>
          <w:highlight w:val="white"/>
        </w:rPr>
        <w:t xml:space="preserve">беспечения жилыми помещениями детей-сирот и детей, оставшихся без попечения родителей, детей, находящихся под опекой (попечительством), не имеющих закрепленного жилого помещения, а также лиц из числа детей-сирот и детей, оставшихся без попечения родителей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  <w:highlight w:val="white"/>
          <w14:ligatures w14:val="none"/>
        </w:rPr>
      </w:r>
      <w:r/>
    </w:p>
    <w:p>
      <w:pPr>
        <w:pStyle w:val="692"/>
        <w:numPr>
          <w:ilvl w:val="0"/>
          <w:numId w:val="8"/>
        </w:num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«Производство пищевых продуктов» - 57,1 млн.руб.  (АО «Сахарный комбинат» - 40,3 млн.руб. и Курский филиал ООО ТД «Агроинновация» - 16,8 млн.руб.);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Торговля оптовая и розничная; ремонт автотранспортных средств, мотоциклов</w:t>
      </w:r>
      <w:r>
        <w:rPr>
          <w:sz w:val="28"/>
          <w:szCs w:val="28"/>
        </w:rPr>
        <w:t xml:space="preserve">» - 27,3 млн.руб. (</w:t>
      </w:r>
      <w:r>
        <w:rPr>
          <w:sz w:val="28"/>
          <w:szCs w:val="28"/>
        </w:rPr>
        <w:t xml:space="preserve">ООО «Агроторг», АО «Тандер», ООО «Альфа-М»);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твенное управление и обеспечение военной безопасности; социальное обеспечение» - </w:t>
      </w:r>
      <w:r>
        <w:rPr>
          <w:sz w:val="28"/>
          <w:szCs w:val="28"/>
        </w:rPr>
        <w:t xml:space="preserve">26,8 млн.руб. (основная доля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Льговского района – 23,6 мл.руб.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2"/>
        <w:numPr>
          <w:ilvl w:val="0"/>
          <w:numId w:val="9"/>
        </w:num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«Обеспечение электрической энергией, газом и паром, конденционирование воздуха» - 19,2 млн.руб. (основная сумма Филиал АО «Газпром газораспределение» Курск в г.Рыльске - 14,3 млн.руб.).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5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</w:r>
    </w:p>
    <w:p>
      <w:pPr>
        <w:pStyle w:val="85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</w:r>
    </w:p>
    <w:p>
      <w:pPr>
        <w:pStyle w:val="85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52"/>
        <w:jc w:val="both"/>
        <w:rPr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>
        <w:rPr>
          <w:color w:val="auto"/>
          <w:sz w:val="28"/>
          <w:szCs w:val="28"/>
          <w:highlight w:val="white"/>
          <w14:ligatures w14:val="none"/>
        </w:rPr>
      </w:r>
    </w:p>
    <w:p>
      <w:pPr>
        <w:pStyle w:val="857"/>
        <w:ind w:left="0"/>
        <w:jc w:val="both"/>
        <w:spacing w:after="0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2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53">
    <w:name w:val="Заголовок 3"/>
    <w:basedOn w:val="852"/>
    <w:next w:val="853"/>
    <w:link w:val="87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4">
    <w:name w:val="Основной шрифт абзаца"/>
    <w:next w:val="854"/>
    <w:link w:val="852"/>
    <w:uiPriority w:val="1"/>
    <w:semiHidden/>
    <w:unhideWhenUsed/>
  </w:style>
  <w:style w:type="table" w:styleId="855">
    <w:name w:val="Обычная таблица"/>
    <w:next w:val="855"/>
    <w:link w:val="852"/>
    <w:uiPriority w:val="99"/>
    <w:semiHidden/>
    <w:unhideWhenUsed/>
    <w:qFormat/>
    <w:tblPr/>
  </w:style>
  <w:style w:type="numbering" w:styleId="856">
    <w:name w:val="Нет списка"/>
    <w:next w:val="856"/>
    <w:link w:val="852"/>
    <w:uiPriority w:val="99"/>
    <w:semiHidden/>
    <w:unhideWhenUsed/>
  </w:style>
  <w:style w:type="paragraph" w:styleId="857">
    <w:name w:val="Основной текст с отступом"/>
    <w:basedOn w:val="852"/>
    <w:next w:val="857"/>
    <w:link w:val="858"/>
    <w:pPr>
      <w:ind w:left="283"/>
      <w:spacing w:after="120"/>
    </w:pPr>
  </w:style>
  <w:style w:type="character" w:styleId="858">
    <w:name w:val="Основной текст с отступом Знак"/>
    <w:basedOn w:val="854"/>
    <w:next w:val="858"/>
    <w:link w:val="85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>
    <w:name w:val="Строгий"/>
    <w:basedOn w:val="854"/>
    <w:next w:val="859"/>
    <w:link w:val="852"/>
    <w:qFormat/>
    <w:rPr>
      <w:b/>
      <w:bCs/>
    </w:rPr>
  </w:style>
  <w:style w:type="paragraph" w:styleId="860">
    <w:name w:val="ConsPlusNormal"/>
    <w:next w:val="860"/>
    <w:link w:val="852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61">
    <w:name w:val="FR2"/>
    <w:next w:val="861"/>
    <w:link w:val="852"/>
    <w:pPr>
      <w:jc w:val="both"/>
      <w:widowControl w:val="off"/>
    </w:pPr>
    <w:rPr>
      <w:rFonts w:ascii="Times New Roman" w:hAnsi="Times New Roman" w:eastAsia="Times New Roman"/>
      <w:b/>
      <w:i/>
      <w:sz w:val="12"/>
      <w:lang w:val="ru-RU" w:eastAsia="ru-RU" w:bidi="ar-SA"/>
    </w:rPr>
  </w:style>
  <w:style w:type="character" w:styleId="862">
    <w:name w:val="Font Style18"/>
    <w:basedOn w:val="854"/>
    <w:next w:val="862"/>
    <w:link w:val="852"/>
    <w:uiPriority w:val="99"/>
    <w:rPr>
      <w:rFonts w:ascii="Times New Roman" w:hAnsi="Times New Roman" w:cs="Times New Roman"/>
      <w:color w:val="000000"/>
      <w:sz w:val="22"/>
      <w:szCs w:val="22"/>
    </w:rPr>
  </w:style>
  <w:style w:type="paragraph" w:styleId="863">
    <w:name w:val="Название"/>
    <w:basedOn w:val="852"/>
    <w:next w:val="863"/>
    <w:link w:val="864"/>
    <w:qFormat/>
    <w:pPr>
      <w:jc w:val="center"/>
    </w:pPr>
    <w:rPr>
      <w:b/>
      <w:sz w:val="28"/>
      <w:szCs w:val="20"/>
      <w:u w:val="single"/>
      <w:lang w:val="en-US"/>
    </w:rPr>
  </w:style>
  <w:style w:type="character" w:styleId="864">
    <w:name w:val="Название Знак"/>
    <w:basedOn w:val="854"/>
    <w:next w:val="864"/>
    <w:link w:val="863"/>
    <w:rPr>
      <w:rFonts w:ascii="Times New Roman" w:hAnsi="Times New Roman" w:eastAsia="Times New Roman"/>
      <w:b/>
      <w:sz w:val="28"/>
      <w:u w:val="single"/>
      <w:lang w:val="en-US"/>
    </w:rPr>
  </w:style>
  <w:style w:type="character" w:styleId="865">
    <w:name w:val="Font Style35"/>
    <w:next w:val="865"/>
    <w:link w:val="852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866">
    <w:name w:val="Обычный (веб),Обычный (Web)"/>
    <w:basedOn w:val="852"/>
    <w:next w:val="866"/>
    <w:link w:val="852"/>
    <w:uiPriority w:val="99"/>
    <w:unhideWhenUsed/>
    <w:pPr>
      <w:spacing w:before="240" w:after="240"/>
    </w:pPr>
  </w:style>
  <w:style w:type="paragraph" w:styleId="867">
    <w:name w:val="Основной текст 21"/>
    <w:basedOn w:val="852"/>
    <w:next w:val="867"/>
    <w:link w:val="852"/>
    <w:pPr>
      <w:ind w:firstLine="851"/>
      <w:jc w:val="both"/>
    </w:pPr>
    <w:rPr>
      <w:sz w:val="28"/>
      <w:szCs w:val="20"/>
      <w:lang w:eastAsia="ar-SA"/>
    </w:rPr>
  </w:style>
  <w:style w:type="paragraph" w:styleId="868">
    <w:name w:val="Абзац списка"/>
    <w:basedOn w:val="852"/>
    <w:next w:val="868"/>
    <w:link w:val="85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69">
    <w:name w:val="fontstyle21"/>
    <w:next w:val="869"/>
    <w:link w:val="852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styleId="870">
    <w:name w:val="Заголовок 3 Знак"/>
    <w:basedOn w:val="854"/>
    <w:next w:val="870"/>
    <w:link w:val="853"/>
    <w:uiPriority w:val="9"/>
    <w:rPr>
      <w:rFonts w:ascii="Times New Roman" w:hAnsi="Times New Roman" w:eastAsia="Times New Roman"/>
      <w:b/>
      <w:bCs/>
      <w:sz w:val="27"/>
      <w:szCs w:val="27"/>
    </w:rPr>
  </w:style>
  <w:style w:type="character" w:styleId="871" w:default="1">
    <w:name w:val="Default Paragraph Font"/>
    <w:uiPriority w:val="1"/>
    <w:semiHidden/>
    <w:unhideWhenUsed/>
  </w:style>
  <w:style w:type="numbering" w:styleId="872" w:default="1">
    <w:name w:val="No List"/>
    <w:uiPriority w:val="99"/>
    <w:semiHidden/>
    <w:unhideWhenUsed/>
  </w:style>
  <w:style w:type="table" w:styleId="873" w:default="1">
    <w:name w:val="Normal Table"/>
    <w:uiPriority w:val="99"/>
    <w:semiHidden/>
    <w:unhideWhenUsed/>
    <w:tblPr/>
  </w:style>
  <w:style w:type="character" w:styleId="874" w:customStyle="1">
    <w:name w:val="Font Style64"/>
    <w:basedOn w:val="822"/>
    <w:uiPriority w:val="99"/>
    <w:qFormat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revision>530</cp:revision>
  <dcterms:created xsi:type="dcterms:W3CDTF">2011-05-30T10:33:00Z</dcterms:created>
  <dcterms:modified xsi:type="dcterms:W3CDTF">2024-06-27T08:16:58Z</dcterms:modified>
  <cp:version>786432</cp:version>
</cp:coreProperties>
</file>