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8"/>
        <w:ind w:firstLine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28"/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Краткое описание строительного комплекса города</w:t>
      </w:r>
      <w:r>
        <w:rPr>
          <w:b/>
          <w:sz w:val="32"/>
          <w:szCs w:val="32"/>
        </w:rPr>
      </w:r>
    </w:p>
    <w:p>
      <w:pPr>
        <w:pStyle w:val="628"/>
        <w:ind w:firstLine="0"/>
        <w:jc w:val="both"/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</w:p>
    <w:p>
      <w:pPr>
        <w:pStyle w:val="628"/>
        <w:ind w:firstLine="0"/>
        <w:jc w:val="both"/>
        <w:rPr>
          <w:szCs w:val="28"/>
        </w:rPr>
      </w:pPr>
      <w:r>
        <w:rPr>
          <w:b/>
          <w:color w:val="ff0000"/>
        </w:rPr>
        <w:t xml:space="preserve">         </w:t>
      </w:r>
      <w:r>
        <w:rPr>
          <w:szCs w:val="28"/>
        </w:rPr>
        <w:t xml:space="preserve">Строительных организаций на территории муниципального образования нет.</w:t>
      </w:r>
      <w:r>
        <w:rPr>
          <w:szCs w:val="28"/>
        </w:rPr>
      </w:r>
    </w:p>
    <w:p>
      <w:pPr>
        <w:pStyle w:val="628"/>
        <w:ind w:firstLine="0"/>
        <w:jc w:val="both"/>
      </w:pPr>
      <w:r>
        <w:rPr>
          <w:szCs w:val="28"/>
        </w:rPr>
        <w:t xml:space="preserve">         </w:t>
      </w:r>
      <w:r>
        <w:rPr>
          <w:szCs w:val="28"/>
        </w:rPr>
        <w:t xml:space="preserve">Объем работ, выполненных по виду деятельности «Строительство» в 202</w:t>
      </w:r>
      <w:r>
        <w:rPr>
          <w:szCs w:val="28"/>
        </w:rPr>
        <w:t xml:space="preserve">3 году составил </w:t>
      </w:r>
      <w:r>
        <w:rPr>
          <w:szCs w:val="28"/>
        </w:rPr>
        <w:t xml:space="preserve">4,5 млн.руб. Темп роста в сопоставимых ценах составил </w:t>
      </w:r>
      <w:r>
        <w:rPr>
          <w:szCs w:val="28"/>
        </w:rPr>
        <w:t xml:space="preserve">108,2%.</w:t>
      </w:r>
      <w:r/>
    </w:p>
    <w:p>
      <w:pPr>
        <w:pStyle w:val="628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Показатели результатов деятельности отрасли</w:t>
      </w:r>
      <w:r>
        <w:rPr>
          <w:b/>
          <w:sz w:val="32"/>
          <w:szCs w:val="32"/>
        </w:rPr>
      </w:r>
      <w:r>
        <w:rPr>
          <w:u w:val="single"/>
        </w:rPr>
      </w:r>
      <w:r>
        <w:rPr>
          <w:u w:val="single"/>
        </w:rPr>
      </w:r>
      <w:r>
        <w:rPr>
          <w:b/>
          <w:sz w:val="32"/>
          <w:szCs w:val="32"/>
        </w:rPr>
      </w:r>
    </w:p>
    <w:tbl>
      <w:tblPr>
        <w:tblW w:w="9498" w:type="dxa"/>
        <w:tblInd w:w="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4395"/>
        <w:gridCol w:w="1276"/>
        <w:gridCol w:w="1276"/>
        <w:gridCol w:w="1275"/>
        <w:gridCol w:w="1276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395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показателя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2019 год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2020 год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75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2021 год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2022 год 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2023 год</w:t>
            </w:r>
            <w:r>
              <w:rPr>
                <w:b/>
                <w:bCs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395" w:type="dxa"/>
            <w:vAlign w:val="top"/>
            <w:textDirection w:val="lrTb"/>
            <w:noWrap w:val="false"/>
          </w:tcPr>
          <w:p>
            <w:pPr>
              <w:pStyle w:val="63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 работ, выполняемых по виду деятельности «строительство» в ценах соответствующих лет, млн. руб.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275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4,0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3,8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4,5</w:t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4395" w:type="dxa"/>
            <w:vAlign w:val="top"/>
            <w:vMerge w:val="restart"/>
            <w:textDirection w:val="lrTb"/>
            <w:noWrap w:val="false"/>
          </w:tcPr>
          <w:p>
            <w:pPr>
              <w:pStyle w:val="6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Ввод в эксплуатацию жилых  домов, тыс.кв.м</w:t>
            </w: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9,6</w:t>
            </w: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9,3</w:t>
            </w:r>
            <w:r>
              <w:rPr>
                <w:sz w:val="28"/>
                <w:szCs w:val="28"/>
              </w:rPr>
            </w:r>
          </w:p>
        </w:tc>
        <w:tc>
          <w:tcPr>
            <w:tcW w:w="1275" w:type="dxa"/>
            <w:vAlign w:val="top"/>
            <w:vMerge w:val="restart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9,3</w:t>
            </w: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6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3,3</w:t>
            </w: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6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4,2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28"/>
        <w:ind w:firstLine="0"/>
        <w:jc w:val="both"/>
        <w:rPr>
          <w:color w:val="ff0000"/>
          <w:highlight w:val="none"/>
        </w:rPr>
      </w:pPr>
      <w:r>
        <w:rPr>
          <w:color w:val="ff0000"/>
        </w:rPr>
        <w:t xml:space="preserve">      </w:t>
      </w:r>
      <w:r>
        <w:rPr>
          <w:color w:val="ff0000"/>
        </w:rPr>
      </w:r>
      <w:r>
        <w:rPr>
          <w:color w:val="ff0000"/>
          <w:highlight w:val="none"/>
        </w:rPr>
      </w:r>
    </w:p>
    <w:p>
      <w:pPr>
        <w:pStyle w:val="622"/>
        <w:jc w:val="both"/>
        <w:rPr>
          <w:iCs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городе </w:t>
      </w:r>
      <w:r>
        <w:rPr>
          <w:sz w:val="28"/>
          <w:szCs w:val="28"/>
        </w:rPr>
        <w:t xml:space="preserve">Льгове</w:t>
      </w:r>
      <w:r>
        <w:rPr>
          <w:sz w:val="28"/>
          <w:szCs w:val="28"/>
        </w:rPr>
        <w:t xml:space="preserve">  реализ</w:t>
      </w:r>
      <w:r>
        <w:rPr>
          <w:sz w:val="28"/>
          <w:szCs w:val="28"/>
        </w:rPr>
        <w:t xml:space="preserve">уются</w:t>
      </w:r>
      <w:r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 Закона Курской области от 21.09.2011 года №74 ЗКО «О бесплатном предоставлении в собственность отдельным категориям граждан земельных участков на территории Курской области».  За период 201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-20</w:t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  <w:t xml:space="preserve">гг. сформирован</w:t>
      </w:r>
      <w:r>
        <w:rPr>
          <w:sz w:val="28"/>
          <w:szCs w:val="28"/>
        </w:rPr>
        <w:t xml:space="preserve"> 131</w:t>
      </w:r>
      <w:r>
        <w:rPr>
          <w:sz w:val="28"/>
          <w:szCs w:val="28"/>
        </w:rPr>
        <w:t xml:space="preserve"> земельный участок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предоставления под индивидуальное жилищное строительство и ведение личного подсобного хозяйства</w:t>
      </w:r>
      <w:r>
        <w:rPr>
          <w:sz w:val="28"/>
          <w:szCs w:val="28"/>
        </w:rPr>
        <w:t xml:space="preserve"> многодетным семьям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</w:t>
      </w:r>
      <w:r>
        <w:rPr>
          <w:iCs/>
          <w:sz w:val="28"/>
          <w:szCs w:val="28"/>
          <w:lang w:eastAsia="ru-RU"/>
        </w:rPr>
      </w:r>
      <w:r>
        <w:rPr>
          <w:iCs/>
          <w:sz w:val="28"/>
          <w:szCs w:val="28"/>
          <w:lang w:eastAsia="ru-RU"/>
        </w:rPr>
      </w:r>
    </w:p>
    <w:p>
      <w:pPr>
        <w:pStyle w:val="622"/>
        <w:jc w:val="both"/>
        <w:rPr>
          <w:color w:val="auto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>
        <w:rPr>
          <w:color w:val="auto"/>
          <w:sz w:val="28"/>
          <w:szCs w:val="28"/>
        </w:rPr>
        <w:t xml:space="preserve">В  рамках областной целевой программы  «Обеспечение жилыми</w:t>
      </w:r>
      <w:r>
        <w:rPr>
          <w:color w:val="auto"/>
          <w:sz w:val="28"/>
          <w:szCs w:val="28"/>
        </w:rPr>
        <w:t xml:space="preserve"> помещениями детей-сирот и детей, оставшихся без попечения родителей, детей, находящихся под опекой (попечительством), не имеющих закрепленного жилого помещения, а также лиц из числа детей-сирот и детей, оставшихся без попечения родителей» в городе Льгове </w:t>
      </w:r>
      <w:r>
        <w:rPr>
          <w:color w:val="auto"/>
          <w:sz w:val="28"/>
          <w:szCs w:val="28"/>
        </w:rPr>
        <w:t xml:space="preserve">по 2-му переулку Фрунзе  </w:t>
      </w:r>
      <w:r>
        <w:rPr>
          <w:color w:val="auto"/>
          <w:sz w:val="28"/>
          <w:szCs w:val="28"/>
        </w:rPr>
        <w:t xml:space="preserve">в 201</w:t>
      </w:r>
      <w:r>
        <w:rPr>
          <w:color w:val="auto"/>
          <w:sz w:val="28"/>
          <w:szCs w:val="28"/>
        </w:rPr>
        <w:t xml:space="preserve">4</w:t>
      </w:r>
      <w:r>
        <w:rPr>
          <w:color w:val="auto"/>
          <w:sz w:val="28"/>
          <w:szCs w:val="28"/>
        </w:rPr>
        <w:t xml:space="preserve">-20</w:t>
      </w:r>
      <w:r>
        <w:rPr>
          <w:color w:val="auto"/>
          <w:sz w:val="28"/>
          <w:szCs w:val="28"/>
        </w:rPr>
        <w:t xml:space="preserve">21</w:t>
      </w:r>
      <w:r>
        <w:rPr>
          <w:color w:val="auto"/>
          <w:sz w:val="28"/>
          <w:szCs w:val="28"/>
        </w:rPr>
        <w:t xml:space="preserve"> годах построены и введены в эксплуатацию 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 домов для детей-сирот </w:t>
      </w:r>
      <w:r>
        <w:rPr>
          <w:color w:val="auto"/>
          <w:sz w:val="28"/>
          <w:szCs w:val="28"/>
        </w:rPr>
        <w:t xml:space="preserve">по 4 квартиры в каждом</w:t>
      </w:r>
      <w:r>
        <w:rPr>
          <w:color w:val="auto"/>
          <w:sz w:val="28"/>
          <w:szCs w:val="28"/>
        </w:rPr>
        <w:t xml:space="preserve">, в 2022году – один 4-х квартирный дом по ул.Барятинского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>
        <w:rPr>
          <w:color w:val="auto"/>
          <w:sz w:val="28"/>
          <w:szCs w:val="28"/>
        </w:rPr>
        <w:t xml:space="preserve">В 2023 году </w:t>
      </w:r>
      <w:r>
        <w:rPr>
          <w:color w:val="auto"/>
          <w:sz w:val="28"/>
          <w:szCs w:val="28"/>
        </w:rPr>
        <w:t xml:space="preserve">построен один многоквартирный жилой дом по ул. Овечкина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для </w:t>
      </w:r>
      <w:r>
        <w:rPr>
          <w:color w:val="auto"/>
          <w:sz w:val="28"/>
          <w:szCs w:val="28"/>
        </w:rPr>
        <w:t xml:space="preserve">детей-сирот и детей, оставшихся без попечения родителей, детей, находящихся под опекой (попечительством), не имеющих закрепленного жилого помещения, а также лиц из числа детей-сирот и детей, оставшихся без попечения родителей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Будет приобретено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муниципалитетом 8 квартир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622"/>
        <w:ind w:firstLine="709"/>
        <w:jc w:val="both"/>
        <w:spacing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ind w:firstLine="709"/>
        <w:jc w:val="center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Многоквартирные дома для детей-сирот и детей, оставшихся без попечения родителей</w:t>
      </w:r>
      <w:r>
        <w:rPr>
          <w:b/>
          <w:sz w:val="28"/>
          <w:szCs w:val="28"/>
        </w:rPr>
      </w:r>
    </w:p>
    <w:p>
      <w:pPr>
        <w:pStyle w:val="622"/>
        <w:ind w:firstLine="709"/>
        <w:jc w:val="both"/>
        <w:spacing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ind w:firstLine="709"/>
        <w:jc w:val="both"/>
        <w:spacing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jc w:val="both"/>
        <w:spacing w:line="276" w:lineRule="auto"/>
        <w:tabs>
          <w:tab w:val="left" w:pos="3420" w:leader="none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object w:dxaOrig="0" w:dyaOrig="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456.70pt;height:316.76pt;mso-wrap-distance-left:0.00pt;mso-wrap-distance-top:0.00pt;mso-wrap-distance-right:0.00pt;mso-wrap-distance-bottom:0.00pt;" filled="f" stroked="f">
            <v:path textboxrect="0,0,0,0"/>
            <v:imagedata r:id="rId9" o:title=""/>
          </v:shape>
          <o:OLEObject DrawAspect="Content" r:id="rId10" ObjectID="_1525040" ProgID="Word.Document" ShapeID="_x0000_i0" Type="Embed"/>
        </w:objec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jc w:val="both"/>
        <w:tabs>
          <w:tab w:val="left" w:pos="3420" w:leader="none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Принимаются</w:t>
      </w:r>
      <w:r>
        <w:rPr>
          <w:szCs w:val="28"/>
        </w:rPr>
        <w:t xml:space="preserve"> </w:t>
      </w:r>
      <w:r>
        <w:rPr>
          <w:sz w:val="28"/>
          <w:szCs w:val="28"/>
        </w:rPr>
        <w:t xml:space="preserve">меры по ликвидации аварийного жилья, по софинансированию программ капремонта жилищного фонда в рамках Федерального закона «О фонде содействия реформированию жилищно-коммунального хозяйства».</w:t>
      </w:r>
      <w:r>
        <w:rPr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36"/>
          <w:szCs w:val="36"/>
        </w:rPr>
        <w:t xml:space="preserve">     </w:t>
      </w:r>
      <w:r>
        <w:rPr>
          <w:sz w:val="28"/>
          <w:szCs w:val="28"/>
        </w:rPr>
        <w:t xml:space="preserve">В рамках  адресной программы Курской области по переселению граждан из аварийного жилищного фонда с учетом необходимости развития малоэтажного жилищного строительства</w:t>
      </w:r>
      <w:r>
        <w:rPr>
          <w:sz w:val="28"/>
          <w:szCs w:val="28"/>
        </w:rPr>
        <w:t xml:space="preserve"> и муниципальной программы  «Обеспечение доступным и комфор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ным жильем, коммунальными услугами граждан в муниципальном образов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нии "Город Льгов" Курской области»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период</w:t>
      </w:r>
      <w:r>
        <w:rPr>
          <w:sz w:val="28"/>
          <w:szCs w:val="28"/>
        </w:rPr>
        <w:t xml:space="preserve"> 2014</w:t>
      </w:r>
      <w:r>
        <w:rPr>
          <w:sz w:val="28"/>
          <w:szCs w:val="28"/>
        </w:rPr>
        <w:t xml:space="preserve">-2018</w:t>
      </w:r>
      <w:r>
        <w:rPr>
          <w:sz w:val="28"/>
          <w:szCs w:val="28"/>
        </w:rPr>
        <w:t xml:space="preserve">гг.</w:t>
      </w:r>
      <w:r>
        <w:rPr>
          <w:sz w:val="28"/>
          <w:szCs w:val="28"/>
        </w:rPr>
        <w:t xml:space="preserve"> построен</w:t>
      </w:r>
      <w:r>
        <w:rPr>
          <w:sz w:val="28"/>
          <w:szCs w:val="28"/>
        </w:rPr>
        <w:t xml:space="preserve">ы два</w:t>
      </w:r>
      <w:r>
        <w:rPr>
          <w:sz w:val="28"/>
          <w:szCs w:val="28"/>
        </w:rPr>
        <w:t xml:space="preserve"> жил</w:t>
      </w:r>
      <w:r>
        <w:rPr>
          <w:sz w:val="28"/>
          <w:szCs w:val="28"/>
        </w:rPr>
        <w:t xml:space="preserve">ых</w:t>
      </w:r>
      <w:r>
        <w:rPr>
          <w:sz w:val="28"/>
          <w:szCs w:val="28"/>
        </w:rPr>
        <w:t xml:space="preserve"> дом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по ул.Овечкина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переселения граждан из аварийного </w:t>
      </w:r>
      <w:r>
        <w:rPr>
          <w:sz w:val="28"/>
          <w:szCs w:val="28"/>
        </w:rPr>
        <w:t xml:space="preserve">жилья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rStyle w:val="634"/>
          <w:b w:val="0"/>
          <w:bCs w:val="0"/>
          <w:i w:val="0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>
        <w:rPr>
          <w:rStyle w:val="634"/>
          <w:b w:val="0"/>
          <w:bCs/>
          <w:i w:val="0"/>
          <w:iCs/>
          <w:color w:val="000000"/>
          <w:sz w:val="28"/>
          <w:szCs w:val="28"/>
        </w:rPr>
        <w:t xml:space="preserve">В 2021 году по </w:t>
      </w:r>
      <w:r>
        <w:rPr>
          <w:rStyle w:val="634"/>
          <w:b w:val="0"/>
          <w:i w:val="0"/>
          <w:color w:val="000000"/>
          <w:sz w:val="28"/>
          <w:szCs w:val="28"/>
        </w:rPr>
        <w:t xml:space="preserve">программе переселения граждан из непригодного для проживания жилья, построен</w:t>
      </w:r>
      <w:r>
        <w:rPr>
          <w:rStyle w:val="634"/>
          <w:b w:val="0"/>
          <w:i w:val="0"/>
          <w:sz w:val="28"/>
          <w:szCs w:val="28"/>
        </w:rPr>
        <w:t xml:space="preserve"> и введен в эксплуатацию многоквартирный (15 квартир) </w:t>
      </w:r>
      <w:r>
        <w:rPr>
          <w:rStyle w:val="634"/>
          <w:b w:val="0"/>
          <w:i w:val="0"/>
          <w:sz w:val="28"/>
          <w:szCs w:val="28"/>
        </w:rPr>
        <w:t xml:space="preserve">жилой дом по ул. Советская, 14.</w:t>
      </w:r>
      <w:r>
        <w:rPr>
          <w:rStyle w:val="634"/>
          <w:b w:val="0"/>
          <w:i w:val="0"/>
          <w:sz w:val="28"/>
          <w:szCs w:val="28"/>
        </w:rPr>
        <w:t xml:space="preserve"> </w:t>
      </w:r>
      <w:r>
        <w:rPr>
          <w:rStyle w:val="634"/>
          <w:b w:val="0"/>
          <w:i w:val="0"/>
          <w:sz w:val="28"/>
          <w:szCs w:val="28"/>
        </w:rPr>
        <w:t xml:space="preserve">Строительство осуществлял </w:t>
      </w:r>
      <w:r>
        <w:rPr>
          <w:sz w:val="28"/>
          <w:szCs w:val="28"/>
        </w:rPr>
        <w:t xml:space="preserve">ИП Болычев В.С. </w:t>
      </w:r>
      <w:r>
        <w:rPr>
          <w:rStyle w:val="634"/>
          <w:b w:val="0"/>
          <w:i w:val="0"/>
          <w:sz w:val="28"/>
          <w:szCs w:val="28"/>
        </w:rPr>
        <w:t xml:space="preserve">   </w:t>
      </w:r>
      <w:r>
        <w:rPr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sz w:val="28"/>
          <w:szCs w:val="28"/>
          <w:highlight w:val="none"/>
        </w:rPr>
      </w:pPr>
      <w:r>
        <w:rPr>
          <w:rStyle w:val="634"/>
          <w:b w:val="0"/>
          <w:i w:val="0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В 2023 году построен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многоквартирный жилой дом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огласно  адресной  Программы по переселению гражда</w:t>
      </w:r>
      <w:r>
        <w:rPr>
          <w:sz w:val="28"/>
          <w:szCs w:val="28"/>
        </w:rPr>
        <w:t xml:space="preserve">н из аварийного жилищного фонда </w:t>
      </w:r>
      <w:r>
        <w:rPr>
          <w:sz w:val="28"/>
          <w:szCs w:val="28"/>
        </w:rPr>
        <w:t xml:space="preserve">по ул.Овечкина для расселения граждан из аварийного  жилого фонда </w:t>
      </w:r>
      <w:r>
        <w:rPr>
          <w:sz w:val="28"/>
          <w:szCs w:val="28"/>
        </w:rPr>
        <w:t xml:space="preserve">с ул.Заводская.     </w:t>
      </w:r>
      <w:r>
        <w:rPr>
          <w:sz w:val="28"/>
          <w:szCs w:val="28"/>
        </w:rPr>
      </w:r>
      <w:r/>
    </w:p>
    <w:p>
      <w:pPr>
        <w:pStyle w:val="633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33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Многоквартирные дома 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3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переселения граждан из аварийного жилья</w:t>
      </w:r>
      <w:r>
        <w:rPr>
          <w:rFonts w:ascii="Times New Roman" w:hAnsi="Times New Roman" w:eastAsia="Times New Roman" w:cs="Times New Roman"/>
        </w:rPr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622"/>
        <w:ind w:left="142"/>
        <w:jc w:val="both"/>
        <w:rPr>
          <w:rStyle w:val="634"/>
          <w:b w:val="0"/>
          <w:i w:val="0"/>
          <w:sz w:val="28"/>
          <w:szCs w:val="28"/>
        </w:rPr>
      </w:pPr>
      <w:r>
        <w:rPr>
          <w:b/>
          <w:sz w:val="28"/>
          <w:szCs w:val="28"/>
          <w:lang w:eastAsia="ru-RU"/>
        </w:rPr>
        <w:object w:dxaOrig="0" w:dyaOrig="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" o:spid="_x0000_s1" type="#_x0000_t75" style="width:452.59pt;height:273.36pt;mso-wrap-distance-left:0.00pt;mso-wrap-distance-top:0.00pt;mso-wrap-distance-right:0.00pt;mso-wrap-distance-bottom:0.00pt;" filled="f" stroked="f">
            <v:path textboxrect="0,0,0,0"/>
            <v:imagedata r:id="rId11" o:title=""/>
          </v:shape>
          <o:OLEObject DrawAspect="Content" r:id="rId12" ObjectID="_1525041" ProgID="Word.Document" ShapeID="_x0000_i1" Type="Embed"/>
        </w:object>
      </w:r>
      <w:r>
        <w:rPr>
          <w:rStyle w:val="634"/>
          <w:b w:val="0"/>
          <w:i w:val="0"/>
          <w:sz w:val="28"/>
          <w:szCs w:val="28"/>
        </w:rPr>
      </w:r>
      <w:r>
        <w:rPr>
          <w:rStyle w:val="634"/>
          <w:b w:val="0"/>
          <w:i w:val="0"/>
          <w:sz w:val="28"/>
          <w:szCs w:val="28"/>
        </w:rPr>
      </w:r>
    </w:p>
    <w:p>
      <w:pPr>
        <w:pStyle w:val="633"/>
        <w:jc w:val="both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Style w:val="634"/>
          <w:b w:val="0"/>
          <w:i w:val="0"/>
          <w:sz w:val="28"/>
          <w:szCs w:val="28"/>
        </w:rPr>
        <w:t xml:space="preserve">          </w:t>
      </w:r>
      <w:r>
        <w:rPr>
          <w:color w:val="ff0000"/>
          <w:sz w:val="28"/>
          <w:szCs w:val="28"/>
        </w:rPr>
      </w:r>
    </w:p>
    <w:p>
      <w:pPr>
        <w:pStyle w:val="622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jc w:val="both"/>
        <w:shd w:val="clear" w:color="auto" w:fill="ffffff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object w:dxaOrig="0" w:dyaOrig="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" o:spid="_x0000_s2" type="#_x0000_t75" style="width:453.46pt;height:320.28pt;mso-wrap-distance-left:0.00pt;mso-wrap-distance-top:0.00pt;mso-wrap-distance-right:0.00pt;mso-wrap-distance-bottom:0.00pt;rotation:0;" filled="f" stroked="f">
            <v:path textboxrect="0,0,0,0"/>
            <v:imagedata r:id="rId13" o:title=""/>
          </v:shape>
          <o:OLEObject DrawAspect="Content" r:id="rId14" ObjectID="_1525042" ProgID="Word.Document" ShapeID="_x0000_i2" Type="Embed"/>
        </w:object>
      </w:r>
      <w:r/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jc w:val="both"/>
        <w:spacing w:line="276" w:lineRule="auto"/>
        <w:shd w:val="clear" w:color="auto" w:fill="ffffff"/>
        <w:rPr>
          <w:color w:val="ff0000"/>
        </w:rPr>
      </w:pPr>
      <w:r>
        <w:rPr>
          <w:color w:val="ff0000"/>
          <w:sz w:val="28"/>
          <w:szCs w:val="28"/>
        </w:rPr>
        <w:t xml:space="preserve">      </w:t>
      </w:r>
      <w:r>
        <w:rPr>
          <w:color w:val="ff0000"/>
        </w:rPr>
        <w:t xml:space="preserve">            </w:t>
      </w:r>
      <w:r>
        <w:rPr>
          <w:color w:val="ff0000"/>
        </w:rPr>
      </w:r>
      <w:r>
        <w:rPr>
          <w:color w:val="ff0000"/>
        </w:rPr>
      </w:r>
    </w:p>
    <w:p>
      <w:pPr>
        <w:pStyle w:val="622"/>
        <w:ind w:left="284"/>
        <w:spacing w:line="200" w:lineRule="atLeast"/>
        <w:widowControl w:val="off"/>
        <w:rPr>
          <w:color w:val="ff0000"/>
        </w:rPr>
      </w:pPr>
      <w:r>
        <w:fldChar w:fldCharType="begin"/>
      </w:r>
      <w:r>
        <w:instrText xml:space="preserve"> INCLUDEPICTURE "http://kurierlgov.ru/sites/default/files/styles/newstyle-1024x400_/public/images/article/ovechkina-14-a.jpg?itok=0wmUl0Sa"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9747" cy="3211688"/>
                <wp:effectExtent l="6350" t="6350" r="6350" b="6350"/>
                <wp:docPr id="4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5749746" cy="321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2.74pt;height:252.89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fldChar w:fldCharType="end"/>
      </w:r>
      <w:r>
        <w:rPr>
          <w:color w:val="ff0000"/>
        </w:rPr>
      </w:r>
      <w:r>
        <w:rPr>
          <w:color w:val="ff0000"/>
        </w:rPr>
      </w:r>
    </w:p>
    <w:p>
      <w:pPr>
        <w:pStyle w:val="622"/>
        <w:jc w:val="both"/>
        <w:widowControl w:val="off"/>
      </w:pPr>
      <w:r>
        <w:t xml:space="preserve">       </w:t>
      </w:r>
      <w:r/>
    </w:p>
    <w:p>
      <w:pPr>
        <w:pStyle w:val="622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В 201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построен</w:t>
      </w:r>
      <w:r>
        <w:rPr>
          <w:sz w:val="28"/>
          <w:szCs w:val="28"/>
        </w:rPr>
        <w:t xml:space="preserve">  нов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детск</w:t>
      </w:r>
      <w:r>
        <w:rPr>
          <w:sz w:val="28"/>
          <w:szCs w:val="28"/>
        </w:rPr>
        <w:t xml:space="preserve">ий</w:t>
      </w:r>
      <w:r>
        <w:rPr>
          <w:sz w:val="28"/>
          <w:szCs w:val="28"/>
        </w:rPr>
        <w:t xml:space="preserve"> сад</w:t>
      </w:r>
      <w:r>
        <w:rPr>
          <w:sz w:val="28"/>
          <w:szCs w:val="28"/>
        </w:rPr>
        <w:t xml:space="preserve"> «Малыш»</w:t>
      </w:r>
      <w:r>
        <w:rPr>
          <w:sz w:val="28"/>
          <w:szCs w:val="28"/>
        </w:rPr>
        <w:t xml:space="preserve"> на 140 мест по ул.Красная.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 осущ</w:t>
      </w:r>
      <w:r>
        <w:rPr>
          <w:sz w:val="28"/>
          <w:szCs w:val="28"/>
        </w:rPr>
        <w:t xml:space="preserve">ествляло ООО «Курсктехнострой».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2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color w:val="262626"/>
          <w:sz w:val="28"/>
          <w:szCs w:val="28"/>
        </w:rPr>
        <w:t xml:space="preserve">В рамках реализации регионального</w:t>
      </w:r>
      <w:r>
        <w:rPr>
          <w:color w:val="262626"/>
          <w:sz w:val="28"/>
          <w:szCs w:val="28"/>
        </w:rPr>
        <w:t xml:space="preserve"> проекта «Содействие занятости женщин – создание условий дошкольного образования детей в возрасте от 1,5 до 3 лет» национального проекта «Демография» в 2021 г. построен МБДОУ «Детский сад № 8 г. Льгова» на 65 мест, который принял своих малышей в 2022 году.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 осуществляло</w:t>
      </w:r>
      <w:r>
        <w:rPr>
          <w:sz w:val="28"/>
          <w:szCs w:val="28"/>
        </w:rPr>
        <w:t xml:space="preserve"> ООО «Сибстрой».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2"/>
        <w:spacing w:line="276" w:lineRule="auto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2"/>
        <w:spacing w:line="276" w:lineRule="auto"/>
        <w:widowControl w:val="off"/>
        <w:rPr>
          <w:color w:val="ff0000"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0928" cy="3048000"/>
                <wp:effectExtent l="0" t="0" r="0" b="0"/>
                <wp:docPr id="5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00928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4.64pt;height:240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22"/>
        <w:spacing w:line="276" w:lineRule="auto"/>
        <w:widowControl w:val="off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Style w:val="622"/>
        <w:spacing w:line="276" w:lineRule="auto"/>
        <w:widowControl w:val="off"/>
        <w:rPr>
          <w:color w:val="ff0000"/>
        </w:rPr>
      </w:pPr>
      <w:r>
        <w:fldChar w:fldCharType="begin"/>
      </w:r>
      <w:r>
        <w:instrText xml:space="preserve"> INCLUDEPICTURE "https://kpravda.ru/wp-content/uploads/2022/07/txjhjoon-ok.jpeg"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542" cy="3193085"/>
                <wp:effectExtent l="0" t="0" r="0" b="0"/>
                <wp:docPr id="6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33542" cy="319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21pt;height:251.42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fldChar w:fldCharType="end"/>
      </w:r>
      <w:r>
        <w:rPr>
          <w:color w:val="ff0000"/>
        </w:rPr>
      </w:r>
      <w:r>
        <w:rPr>
          <w:color w:val="ff0000"/>
        </w:rPr>
      </w:r>
    </w:p>
    <w:p>
      <w:pPr>
        <w:pStyle w:val="622"/>
        <w:spacing w:line="200" w:lineRule="atLeast"/>
        <w:widowControl w:val="off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Style w:val="622"/>
        <w:spacing w:line="200" w:lineRule="atLeast"/>
        <w:widowControl w:val="off"/>
        <w:rPr>
          <w:color w:val="ff0000"/>
        </w:rPr>
      </w:pPr>
      <w:r>
        <w:rPr>
          <w:color w:val="ff0000"/>
        </w:rPr>
        <w:t xml:space="preserve">    </w:t>
      </w:r>
      <w:r>
        <w:rPr>
          <w:color w:val="ff0000"/>
        </w:rPr>
      </w:r>
      <w:r>
        <w:rPr>
          <w:color w:val="ff0000"/>
        </w:rPr>
      </w:r>
    </w:p>
    <w:p>
      <w:pPr>
        <w:pStyle w:val="622"/>
        <w:spacing w:line="200" w:lineRule="atLeast"/>
        <w:widowControl w:val="off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sectPr>
      <w:footnotePr/>
      <w:endnotePr/>
      <w:type w:val="nextPage"/>
      <w:pgSz w:w="11905" w:h="16837" w:orient="portrait"/>
      <w:pgMar w:top="993" w:right="1247" w:bottom="1134" w:left="1418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0" w:hanging="360"/>
        <w:tabs>
          <w:tab w:val="num" w:pos="120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080" w:hanging="360"/>
        <w:tabs>
          <w:tab w:val="num" w:pos="108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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"/>
      <w:lvlJc w:val="left"/>
      <w:pPr>
        <w:ind w:left="1800" w:hanging="360"/>
        <w:tabs>
          <w:tab w:val="num" w:pos="180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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"/>
      <w:lvlJc w:val="left"/>
      <w:pPr>
        <w:ind w:left="2520" w:hanging="360"/>
        <w:tabs>
          <w:tab w:val="num" w:pos="25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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"/>
      <w:lvlJc w:val="left"/>
      <w:pPr>
        <w:ind w:left="3240" w:hanging="360"/>
        <w:tabs>
          <w:tab w:val="num" w:pos="324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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2"/>
    <w:next w:val="622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2"/>
    <w:next w:val="622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2"/>
    <w:next w:val="622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2"/>
    <w:next w:val="622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2"/>
    <w:next w:val="622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2"/>
    <w:next w:val="622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2"/>
    <w:next w:val="62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2"/>
    <w:next w:val="62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2"/>
    <w:next w:val="62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2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2"/>
    <w:next w:val="622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22"/>
    <w:next w:val="622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22"/>
    <w:next w:val="62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2"/>
    <w:next w:val="62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2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22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22"/>
    <w:next w:val="62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2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2"/>
    <w:next w:val="622"/>
    <w:uiPriority w:val="99"/>
    <w:unhideWhenUsed/>
    <w:pPr>
      <w:spacing w:after="0" w:afterAutospacing="0"/>
    </w:pPr>
  </w:style>
  <w:style w:type="paragraph" w:styleId="622" w:default="1">
    <w:name w:val="Normal"/>
    <w:next w:val="622"/>
    <w:link w:val="622"/>
    <w:qFormat/>
    <w:rPr>
      <w:rFonts w:ascii="Times New Roman" w:hAnsi="Times New Roman" w:eastAsia="Times New Roman"/>
      <w:sz w:val="24"/>
      <w:szCs w:val="24"/>
      <w:lang w:val="ru-RU" w:eastAsia="ar-SA" w:bidi="ar-SA"/>
    </w:rPr>
  </w:style>
  <w:style w:type="character" w:styleId="623">
    <w:name w:val="Основной шрифт абзаца"/>
    <w:next w:val="623"/>
    <w:link w:val="622"/>
    <w:uiPriority w:val="1"/>
    <w:unhideWhenUsed/>
  </w:style>
  <w:style w:type="table" w:styleId="624">
    <w:name w:val="Обычная таблица"/>
    <w:next w:val="624"/>
    <w:link w:val="622"/>
    <w:uiPriority w:val="99"/>
    <w:semiHidden/>
    <w:unhideWhenUsed/>
    <w:qFormat/>
    <w:tblPr/>
  </w:style>
  <w:style w:type="numbering" w:styleId="625">
    <w:name w:val="Нет списка"/>
    <w:next w:val="625"/>
    <w:link w:val="622"/>
    <w:uiPriority w:val="99"/>
    <w:semiHidden/>
    <w:unhideWhenUsed/>
  </w:style>
  <w:style w:type="paragraph" w:styleId="626">
    <w:name w:val="Основной текст"/>
    <w:basedOn w:val="622"/>
    <w:next w:val="626"/>
    <w:link w:val="627"/>
    <w:pPr>
      <w:jc w:val="center"/>
      <w:tabs>
        <w:tab w:val="left" w:pos="4320" w:leader="none"/>
      </w:tabs>
    </w:pPr>
    <w:rPr>
      <w:b/>
      <w:bCs/>
    </w:rPr>
  </w:style>
  <w:style w:type="character" w:styleId="627">
    <w:name w:val="Основной текст Знак"/>
    <w:basedOn w:val="623"/>
    <w:next w:val="627"/>
    <w:link w:val="626"/>
    <w:rPr>
      <w:rFonts w:ascii="Times New Roman" w:hAnsi="Times New Roman" w:eastAsia="Times New Roman" w:cs="Times New Roman"/>
      <w:b/>
      <w:bCs/>
      <w:sz w:val="24"/>
      <w:szCs w:val="24"/>
      <w:lang w:eastAsia="ar-SA"/>
    </w:rPr>
  </w:style>
  <w:style w:type="paragraph" w:styleId="628">
    <w:name w:val="Основной текст с отступом"/>
    <w:basedOn w:val="622"/>
    <w:next w:val="628"/>
    <w:link w:val="629"/>
    <w:pPr>
      <w:ind w:firstLine="851"/>
    </w:pPr>
    <w:rPr>
      <w:sz w:val="28"/>
      <w:szCs w:val="20"/>
    </w:rPr>
  </w:style>
  <w:style w:type="character" w:styleId="629">
    <w:name w:val="Основной текст с отступом Знак"/>
    <w:basedOn w:val="623"/>
    <w:next w:val="629"/>
    <w:link w:val="628"/>
    <w:rPr>
      <w:rFonts w:ascii="Times New Roman" w:hAnsi="Times New Roman" w:eastAsia="Times New Roman" w:cs="Times New Roman"/>
      <w:sz w:val="28"/>
      <w:szCs w:val="20"/>
      <w:lang w:eastAsia="ar-SA"/>
    </w:rPr>
  </w:style>
  <w:style w:type="paragraph" w:styleId="630">
    <w:name w:val="Содержимое таблицы"/>
    <w:basedOn w:val="622"/>
    <w:next w:val="630"/>
    <w:link w:val="622"/>
    <w:pPr>
      <w:suppressLineNumbers/>
    </w:pPr>
  </w:style>
  <w:style w:type="paragraph" w:styleId="631">
    <w:name w:val="Текст выноски"/>
    <w:basedOn w:val="622"/>
    <w:next w:val="631"/>
    <w:link w:val="632"/>
    <w:uiPriority w:val="99"/>
    <w:semiHidden/>
    <w:unhideWhenUsed/>
    <w:rPr>
      <w:rFonts w:ascii="Tahoma" w:hAnsi="Tahoma" w:cs="Tahoma"/>
      <w:sz w:val="16"/>
      <w:szCs w:val="16"/>
    </w:rPr>
  </w:style>
  <w:style w:type="character" w:styleId="632">
    <w:name w:val="Текст выноски Знак"/>
    <w:basedOn w:val="623"/>
    <w:next w:val="632"/>
    <w:link w:val="631"/>
    <w:uiPriority w:val="99"/>
    <w:semiHidden/>
    <w:rPr>
      <w:rFonts w:ascii="Tahoma" w:hAnsi="Tahoma" w:eastAsia="Times New Roman" w:cs="Tahoma"/>
      <w:sz w:val="16"/>
      <w:szCs w:val="16"/>
      <w:lang w:eastAsia="ar-SA"/>
    </w:rPr>
  </w:style>
  <w:style w:type="paragraph" w:styleId="633">
    <w:name w:val="Обычный (веб),Обычный (Web)"/>
    <w:basedOn w:val="622"/>
    <w:next w:val="633"/>
    <w:link w:val="622"/>
    <w:unhideWhenUsed/>
    <w:qFormat/>
    <w:pPr>
      <w:spacing w:before="100" w:beforeAutospacing="1" w:after="100" w:afterAutospacing="1"/>
    </w:pPr>
    <w:rPr>
      <w:lang w:eastAsia="ru-RU"/>
    </w:rPr>
  </w:style>
  <w:style w:type="character" w:styleId="634">
    <w:name w:val="Font Style35"/>
    <w:next w:val="634"/>
    <w:link w:val="622"/>
    <w:uiPriority w:val="99"/>
    <w:rPr>
      <w:rFonts w:ascii="Times New Roman" w:hAnsi="Times New Roman"/>
      <w:b/>
      <w:i/>
      <w:color w:val="000000"/>
      <w:sz w:val="26"/>
    </w:rPr>
  </w:style>
  <w:style w:type="character" w:styleId="1117" w:default="1">
    <w:name w:val="Default Paragraph Font"/>
    <w:uiPriority w:val="1"/>
    <w:semiHidden/>
    <w:unhideWhenUsed/>
  </w:style>
  <w:style w:type="numbering" w:styleId="1118" w:default="1">
    <w:name w:val="No List"/>
    <w:uiPriority w:val="99"/>
    <w:semiHidden/>
    <w:unhideWhenUsed/>
  </w:style>
  <w:style w:type="table" w:styleId="111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package" Target="embeddings/oleObject1.docx"/><Relationship Id="rId11" Type="http://schemas.openxmlformats.org/officeDocument/2006/relationships/image" Target="media/image2.png"/><Relationship Id="rId12" Type="http://schemas.openxmlformats.org/officeDocument/2006/relationships/package" Target="embeddings/oleObject2.docx"/><Relationship Id="rId13" Type="http://schemas.openxmlformats.org/officeDocument/2006/relationships/image" Target="media/image3.png"/><Relationship Id="rId14" Type="http://schemas.openxmlformats.org/officeDocument/2006/relationships/package" Target="embeddings/oleObject7.docx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>Grizli777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Асеева</dc:creator>
  <cp:revision>44</cp:revision>
  <dcterms:created xsi:type="dcterms:W3CDTF">2012-07-23T06:47:00Z</dcterms:created>
  <dcterms:modified xsi:type="dcterms:W3CDTF">2024-07-01T07:39:32Z</dcterms:modified>
  <cp:version>786432</cp:version>
</cp:coreProperties>
</file>