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7B" w:rsidRDefault="00714C29">
      <w:pPr>
        <w:spacing w:after="0" w:line="240" w:lineRule="auto"/>
        <w:ind w:right="572"/>
        <w:jc w:val="center"/>
        <w:rPr>
          <w:rFonts w:ascii="Arial" w:hAnsi="Arial"/>
          <w:sz w:val="44"/>
        </w:rPr>
      </w:pPr>
      <w:r>
        <w:rPr>
          <w:noProof/>
        </w:rPr>
        <w:drawing>
          <wp:inline distT="0" distB="0" distL="0" distR="0">
            <wp:extent cx="596900" cy="733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6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A7B" w:rsidRDefault="00714C29">
      <w:pPr>
        <w:pStyle w:val="10"/>
        <w:jc w:val="center"/>
        <w:rPr>
          <w:rFonts w:ascii="Arial" w:hAnsi="Arial"/>
        </w:rPr>
      </w:pPr>
      <w:r>
        <w:rPr>
          <w:rFonts w:ascii="Arial" w:hAnsi="Arial"/>
        </w:rPr>
        <w:t>Администрация города Льгова</w:t>
      </w:r>
    </w:p>
    <w:p w:rsidR="00FB4A7B" w:rsidRDefault="00714C29">
      <w:pPr>
        <w:pStyle w:val="10"/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FB4A7B" w:rsidRDefault="00FB4A7B">
      <w:pPr>
        <w:spacing w:after="0" w:line="240" w:lineRule="auto"/>
        <w:jc w:val="center"/>
        <w:rPr>
          <w:rFonts w:ascii="Arial" w:hAnsi="Arial"/>
          <w:sz w:val="32"/>
        </w:rPr>
      </w:pPr>
    </w:p>
    <w:p w:rsidR="00FB4A7B" w:rsidRDefault="00714C29">
      <w:pPr>
        <w:pStyle w:val="10"/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FB4A7B" w:rsidRDefault="00FB4A7B">
      <w:pPr>
        <w:pStyle w:val="10"/>
        <w:spacing w:before="0" w:after="0"/>
        <w:rPr>
          <w:rFonts w:ascii="Arial" w:hAnsi="Arial"/>
        </w:rPr>
      </w:pPr>
    </w:p>
    <w:p w:rsidR="00FB4A7B" w:rsidRDefault="00714C29">
      <w:pPr>
        <w:pStyle w:val="ConsPlusNormal"/>
        <w:jc w:val="center"/>
        <w:rPr>
          <w:b/>
          <w:sz w:val="32"/>
        </w:rPr>
      </w:pPr>
      <w:r>
        <w:rPr>
          <w:b/>
          <w:sz w:val="32"/>
        </w:rPr>
        <w:t>от 30 июля 2024года № 1092</w:t>
      </w:r>
    </w:p>
    <w:p w:rsidR="00FB4A7B" w:rsidRDefault="00FB4A7B">
      <w:pPr>
        <w:pStyle w:val="ConsPlusNormal"/>
        <w:rPr>
          <w:b/>
          <w:sz w:val="24"/>
        </w:rPr>
      </w:pPr>
    </w:p>
    <w:p w:rsidR="00FB4A7B" w:rsidRDefault="00714C29">
      <w:pPr>
        <w:pStyle w:val="ConsPlusNormal"/>
        <w:jc w:val="center"/>
        <w:outlineLvl w:val="0"/>
        <w:rPr>
          <w:b/>
          <w:sz w:val="32"/>
        </w:rPr>
      </w:pPr>
      <w:r>
        <w:rPr>
          <w:b/>
          <w:sz w:val="28"/>
        </w:rPr>
        <w:t>Об осуществлении переданных отдельных государственных полномочий Курской области</w:t>
      </w:r>
      <w:r>
        <w:rPr>
          <w:b/>
          <w:sz w:val="32"/>
        </w:rPr>
        <w:t xml:space="preserve"> по созданию и организации деятельности комиссий по делам несовершеннолетних и защите их прав</w:t>
      </w:r>
    </w:p>
    <w:p w:rsidR="00FB4A7B" w:rsidRDefault="00FB4A7B">
      <w:pPr>
        <w:pStyle w:val="ConsPlusNormal"/>
        <w:jc w:val="center"/>
        <w:outlineLvl w:val="0"/>
        <w:rPr>
          <w:b/>
          <w:sz w:val="32"/>
        </w:rPr>
      </w:pPr>
    </w:p>
    <w:p w:rsidR="00FB4A7B" w:rsidRDefault="00714C29">
      <w:pPr>
        <w:pStyle w:val="25"/>
        <w:spacing w:before="0" w:after="0" w:line="322" w:lineRule="exact"/>
        <w:ind w:firstLine="760"/>
        <w:jc w:val="both"/>
        <w:rPr>
          <w:rFonts w:ascii="Arial" w:hAnsi="Arial"/>
        </w:rPr>
      </w:pPr>
      <w:r>
        <w:rPr>
          <w:rFonts w:ascii="Arial" w:hAnsi="Arial"/>
          <w:sz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Ку</w:t>
      </w:r>
      <w:r>
        <w:rPr>
          <w:rFonts w:ascii="Arial" w:hAnsi="Arial"/>
          <w:sz w:val="24"/>
        </w:rPr>
        <w:t>рской области от 28.11.2012 N 119-ЗКО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по созданию и организации деятельности комиссий по делам несовершеннолетни</w:t>
      </w:r>
      <w:r>
        <w:rPr>
          <w:rFonts w:ascii="Arial" w:hAnsi="Arial"/>
          <w:sz w:val="24"/>
        </w:rPr>
        <w:t>х и защите их прав» (далее - Закон Курской области от 28.11.2012 N 119-ЗКО), Уставом муниципального образования «Город Льгов» Курской области Администрация города Льгова Курской области</w:t>
      </w:r>
      <w:r>
        <w:rPr>
          <w:rFonts w:ascii="Arial" w:hAnsi="Arial"/>
          <w:b/>
          <w:sz w:val="24"/>
        </w:rPr>
        <w:t>постановляет:</w:t>
      </w:r>
    </w:p>
    <w:p w:rsidR="00FB4A7B" w:rsidRDefault="00714C29">
      <w:pPr>
        <w:pStyle w:val="25"/>
        <w:numPr>
          <w:ilvl w:val="0"/>
          <w:numId w:val="1"/>
        </w:numPr>
        <w:tabs>
          <w:tab w:val="left" w:pos="1315"/>
        </w:tabs>
        <w:spacing w:before="0" w:after="0" w:line="322" w:lineRule="exact"/>
        <w:ind w:firstLine="7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Установить, что к расходным обязательствам муниципального</w:t>
      </w:r>
      <w:r>
        <w:rPr>
          <w:rFonts w:ascii="Arial" w:hAnsi="Arial"/>
          <w:sz w:val="24"/>
        </w:rPr>
        <w:t xml:space="preserve"> образования «Город Льгов» Курской области относится осуществление органами местного самоуправления муниципального образования «Город Льгов» Курской области переданных им отдельных государственных полномочий Курской области согласно Закону Курской области </w:t>
      </w:r>
      <w:r>
        <w:rPr>
          <w:rFonts w:ascii="Arial" w:hAnsi="Arial"/>
          <w:sz w:val="24"/>
        </w:rPr>
        <w:t xml:space="preserve"> от 28.11.2012 N 119-ЗКО. </w:t>
      </w:r>
    </w:p>
    <w:p w:rsidR="00FB4A7B" w:rsidRDefault="00714C29">
      <w:pPr>
        <w:pStyle w:val="25"/>
        <w:numPr>
          <w:ilvl w:val="0"/>
          <w:numId w:val="1"/>
        </w:numPr>
        <w:spacing w:before="0" w:after="0" w:line="322" w:lineRule="exact"/>
        <w:ind w:firstLine="7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Возложить на Администрацию города Льгова Курской области исполнение отдельных государственных  полномчий Курской области по осуществлению полномочий, установленных статьей 2 Закона Курской области от  </w:t>
      </w:r>
      <w:proofErr w:type="spellStart"/>
      <w:r>
        <w:rPr>
          <w:rFonts w:ascii="Arial" w:hAnsi="Arial"/>
          <w:sz w:val="24"/>
        </w:rPr>
        <w:t>от</w:t>
      </w:r>
      <w:proofErr w:type="spellEnd"/>
      <w:r>
        <w:rPr>
          <w:rFonts w:ascii="Arial" w:hAnsi="Arial"/>
          <w:sz w:val="24"/>
        </w:rPr>
        <w:t xml:space="preserve"> 28.11.2012 N 119-ЗКО. </w:t>
      </w:r>
    </w:p>
    <w:p w:rsidR="00FB4A7B" w:rsidRDefault="00714C29">
      <w:pPr>
        <w:pStyle w:val="25"/>
        <w:numPr>
          <w:ilvl w:val="0"/>
          <w:numId w:val="1"/>
        </w:numPr>
        <w:tabs>
          <w:tab w:val="left" w:pos="1148"/>
        </w:tabs>
        <w:spacing w:before="0" w:after="0" w:line="322" w:lineRule="exact"/>
        <w:ind w:firstLine="760"/>
        <w:jc w:val="both"/>
      </w:pPr>
      <w:r>
        <w:rPr>
          <w:rFonts w:ascii="Arial" w:hAnsi="Arial"/>
          <w:sz w:val="24"/>
        </w:rPr>
        <w:t>Источником финансового обеспечения расходного обязательства, являются средства, предоставленные бюджету муниципального образования «Город Льгов» Курской области из областного бюджета в виде субвенции местным бюджетам</w:t>
      </w:r>
      <w:r>
        <w:rPr>
          <w:rFonts w:ascii="Arial" w:hAnsi="Arial"/>
          <w:sz w:val="24"/>
        </w:rPr>
        <w:t>на осуществление переданных отдельных го</w:t>
      </w:r>
      <w:r>
        <w:rPr>
          <w:rFonts w:ascii="Arial" w:hAnsi="Arial"/>
          <w:sz w:val="24"/>
        </w:rPr>
        <w:t>сударственных полномочий Курской области</w:t>
      </w:r>
      <w:r>
        <w:rPr>
          <w:rFonts w:ascii="Arial" w:hAnsi="Arial"/>
          <w:sz w:val="24"/>
        </w:rPr>
        <w:t>по созданию и организации деятельности комиссий по делам несовершеннолетних и защите их прав.</w:t>
      </w:r>
    </w:p>
    <w:p w:rsidR="00FB4A7B" w:rsidRDefault="00714C29">
      <w:pPr>
        <w:numPr>
          <w:ilvl w:val="0"/>
          <w:numId w:val="1"/>
        </w:numPr>
        <w:tabs>
          <w:tab w:val="left" w:pos="1148"/>
        </w:tabs>
        <w:spacing w:after="0" w:line="322" w:lineRule="exact"/>
        <w:ind w:firstLine="7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Расчет и распределение дотаций на осуществление отдельных государственных полномочий </w:t>
      </w:r>
      <w:r>
        <w:rPr>
          <w:rFonts w:ascii="Arial" w:hAnsi="Arial"/>
          <w:sz w:val="24"/>
        </w:rPr>
        <w:t>Курской области</w:t>
      </w:r>
      <w:r>
        <w:rPr>
          <w:rFonts w:ascii="Arial" w:hAnsi="Arial"/>
          <w:sz w:val="24"/>
        </w:rPr>
        <w:t>по созданию и организа</w:t>
      </w:r>
      <w:r>
        <w:rPr>
          <w:rFonts w:ascii="Arial" w:hAnsi="Arial"/>
          <w:sz w:val="24"/>
        </w:rPr>
        <w:t xml:space="preserve">ции деятельности комиссий по делам несовершеннолетних и защите их </w:t>
      </w:r>
      <w:r>
        <w:rPr>
          <w:rFonts w:ascii="Arial" w:hAnsi="Arial"/>
          <w:sz w:val="24"/>
        </w:rPr>
        <w:lastRenderedPageBreak/>
        <w:t xml:space="preserve">правосуществляется в соответствии с Законом Курской области  от 28.11.2012 N 119-ЗКО. </w:t>
      </w:r>
    </w:p>
    <w:p w:rsidR="00FB4A7B" w:rsidRDefault="00714C29">
      <w:pPr>
        <w:numPr>
          <w:ilvl w:val="0"/>
          <w:numId w:val="1"/>
        </w:numPr>
        <w:tabs>
          <w:tab w:val="left" w:pos="1148"/>
        </w:tabs>
        <w:spacing w:after="0" w:line="322" w:lineRule="exact"/>
        <w:ind w:firstLine="7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осуществлении расходного обязательства, указанного в пункте 1 настоящего постановления, органы мест</w:t>
      </w:r>
      <w:r>
        <w:rPr>
          <w:rFonts w:ascii="Arial" w:hAnsi="Arial"/>
          <w:sz w:val="24"/>
        </w:rPr>
        <w:t>ного самоуправления муниципального образования «Город Льгов» Курской области:</w:t>
      </w:r>
    </w:p>
    <w:p w:rsidR="00FB4A7B" w:rsidRDefault="00714C29">
      <w:pPr>
        <w:tabs>
          <w:tab w:val="left" w:pos="1148"/>
        </w:tabs>
        <w:spacing w:after="0" w:line="322" w:lineRule="exac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имеют право на:</w:t>
      </w:r>
    </w:p>
    <w:p w:rsidR="00FB4A7B" w:rsidRDefault="00714C29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финансовое обеспечение отдельных государственных полномочий за счет предоставляемых из областного бюджета субвенций местным бюджетам;</w:t>
      </w:r>
    </w:p>
    <w:p w:rsidR="00FB4A7B" w:rsidRDefault="00714C29">
      <w:pPr>
        <w:widowControl w:val="0"/>
        <w:spacing w:before="16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обращение в уполномоч</w:t>
      </w:r>
      <w:r>
        <w:rPr>
          <w:rFonts w:ascii="Arial" w:hAnsi="Arial"/>
          <w:sz w:val="24"/>
        </w:rPr>
        <w:t>енные Правительством Курской области органы исполнительной власти Курской области за оказанием методической помощи и получением разъяснений по вопросам осуществления отдельных государственных полномочий;</w:t>
      </w:r>
    </w:p>
    <w:p w:rsidR="00FB4A7B" w:rsidRDefault="00714C29">
      <w:pPr>
        <w:widowControl w:val="0"/>
        <w:spacing w:before="16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обжалование в судебном порядке в соответствии с з</w:t>
      </w:r>
      <w:r>
        <w:rPr>
          <w:rFonts w:ascii="Arial" w:hAnsi="Arial"/>
          <w:sz w:val="24"/>
        </w:rPr>
        <w:t>аконодательством Российской Федерации письменных предписаний уполномоченных органов исполнительной власти Курской области об устранении нарушений требований законов по вопросам осуществления органами местного самоуправления Курской области или должностными</w:t>
      </w:r>
      <w:r>
        <w:rPr>
          <w:rFonts w:ascii="Arial" w:hAnsi="Arial"/>
          <w:sz w:val="24"/>
        </w:rPr>
        <w:t xml:space="preserve"> лицами местного самоуправления отдельных государственных полномочий;</w:t>
      </w:r>
    </w:p>
    <w:p w:rsidR="00FB4A7B" w:rsidRDefault="00714C29">
      <w:pPr>
        <w:widowControl w:val="0"/>
        <w:spacing w:before="16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иные права, предусмотренные законодательством Российской Федерации и законодательством Курской области при осуществлении отдельных государственных полномочий.</w:t>
      </w:r>
    </w:p>
    <w:p w:rsidR="00FB4A7B" w:rsidRDefault="00714C29">
      <w:pPr>
        <w:tabs>
          <w:tab w:val="left" w:pos="1148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обязаны:</w:t>
      </w:r>
    </w:p>
    <w:p w:rsidR="00FB4A7B" w:rsidRDefault="00714C29">
      <w:pPr>
        <w:widowControl w:val="0"/>
        <w:spacing w:before="16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>
        <w:rPr>
          <w:rFonts w:ascii="Arial" w:hAnsi="Arial"/>
          <w:sz w:val="24"/>
        </w:rPr>
        <w:t>осуществлять переданные в соответствии со</w:t>
      </w:r>
      <w:r>
        <w:rPr>
          <w:rFonts w:ascii="Arial" w:hAnsi="Arial"/>
          <w:sz w:val="24"/>
        </w:rPr>
        <w:t xml:space="preserve">статьей 2Закона Курской области от 28.11.2012 N 119-ЗКО </w:t>
      </w:r>
      <w:r>
        <w:rPr>
          <w:rFonts w:ascii="Arial" w:hAnsi="Arial"/>
          <w:sz w:val="24"/>
        </w:rPr>
        <w:t xml:space="preserve">отдельные государственные полномочия надлежащим образом в соответствии с </w:t>
      </w:r>
      <w:r>
        <w:rPr>
          <w:rFonts w:ascii="Arial" w:hAnsi="Arial"/>
          <w:sz w:val="24"/>
        </w:rPr>
        <w:t>Законом Курской области от 28.11.2012 N 119-ЗКО</w:t>
      </w:r>
      <w:r>
        <w:rPr>
          <w:rFonts w:ascii="Arial" w:hAnsi="Arial"/>
          <w:sz w:val="24"/>
        </w:rPr>
        <w:t xml:space="preserve"> и другими нормативными правовыми актам</w:t>
      </w:r>
      <w:r>
        <w:rPr>
          <w:rFonts w:ascii="Arial" w:hAnsi="Arial"/>
          <w:sz w:val="24"/>
        </w:rPr>
        <w:t>и Российской Федерации и Курской области по вопросам осуществления отдельных государственных полномочий;</w:t>
      </w:r>
    </w:p>
    <w:p w:rsidR="00FB4A7B" w:rsidRDefault="00714C29">
      <w:pPr>
        <w:widowControl w:val="0"/>
        <w:spacing w:before="16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обеспечивать эффективное и рациональное использование финансовых средств, выделенных из областного бюджета на осуществление отдельных государственны</w:t>
      </w:r>
      <w:r>
        <w:rPr>
          <w:rFonts w:ascii="Arial" w:hAnsi="Arial"/>
          <w:sz w:val="24"/>
        </w:rPr>
        <w:t>х полномочий, и материальных ресурсов;</w:t>
      </w:r>
    </w:p>
    <w:p w:rsidR="00FB4A7B" w:rsidRDefault="00714C29">
      <w:pPr>
        <w:widowControl w:val="0"/>
        <w:spacing w:before="16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исполнять письменные предписания уполномоченных Правительством Курской области органов исполнительной власти Курской области об устранении нарушений требований законодательства по вопросам осуществления органами ме</w:t>
      </w:r>
      <w:r>
        <w:rPr>
          <w:rFonts w:ascii="Arial" w:hAnsi="Arial"/>
          <w:sz w:val="24"/>
        </w:rPr>
        <w:t>стного самоуправления или должностными лицами местного самоуправления отдельных государственных полномочий;</w:t>
      </w:r>
    </w:p>
    <w:p w:rsidR="00FB4A7B" w:rsidRDefault="00714C29">
      <w:pPr>
        <w:widowControl w:val="0"/>
        <w:spacing w:before="16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представлять уполномоченным Правительством Курской области органам исполнительной власти Курской области отчеты и информацию, материалы, документ</w:t>
      </w:r>
      <w:r>
        <w:rPr>
          <w:rFonts w:ascii="Arial" w:hAnsi="Arial"/>
          <w:sz w:val="24"/>
        </w:rPr>
        <w:t>ы, связанные с осуществлением ими отдельных государственных полномочий, а также с использованием выделенных на эти цели материальных ресурсов и финансовых средств;</w:t>
      </w:r>
    </w:p>
    <w:p w:rsidR="00FB4A7B" w:rsidRDefault="00714C29">
      <w:pPr>
        <w:widowControl w:val="0"/>
        <w:spacing w:before="160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5) выполнять иные обязанности, предусмотренные законодательством Российской Федерации и зако</w:t>
      </w:r>
      <w:r>
        <w:rPr>
          <w:rFonts w:ascii="Arial" w:hAnsi="Arial"/>
          <w:sz w:val="24"/>
        </w:rPr>
        <w:t>нодательством Курской области по вопросам осуществления органами местного самоуправления отдельных государственных полномочий.</w:t>
      </w:r>
    </w:p>
    <w:p w:rsidR="00FB4A7B" w:rsidRDefault="00FB4A7B">
      <w:pPr>
        <w:pStyle w:val="25"/>
        <w:numPr>
          <w:ilvl w:val="0"/>
          <w:numId w:val="1"/>
        </w:numPr>
        <w:tabs>
          <w:tab w:val="left" w:pos="1057"/>
        </w:tabs>
        <w:spacing w:before="0" w:after="0" w:line="322" w:lineRule="exact"/>
        <w:ind w:firstLine="760"/>
        <w:jc w:val="both"/>
      </w:pPr>
      <w:hyperlink r:id="rId6" w:history="1">
        <w:r w:rsidR="00714C29">
          <w:rPr>
            <w:rFonts w:ascii="Arial" w:hAnsi="Arial"/>
            <w:sz w:val="24"/>
          </w:rPr>
          <w:t>Контроль за исполнением настоящего постанов</w:t>
        </w:r>
        <w:r w:rsidR="00714C29">
          <w:rPr>
            <w:rFonts w:ascii="Arial" w:hAnsi="Arial"/>
            <w:sz w:val="24"/>
          </w:rPr>
          <w:t>ления возложить на  заместителя Главы Администрации города Льгова Н.В. Горину.</w:t>
        </w:r>
      </w:hyperlink>
    </w:p>
    <w:p w:rsidR="00FB4A7B" w:rsidRDefault="00714C29">
      <w:pPr>
        <w:pStyle w:val="25"/>
        <w:numPr>
          <w:ilvl w:val="0"/>
          <w:numId w:val="1"/>
        </w:numPr>
        <w:tabs>
          <w:tab w:val="left" w:pos="1057"/>
        </w:tabs>
        <w:spacing w:before="0" w:after="0" w:line="322" w:lineRule="exact"/>
        <w:ind w:firstLine="760"/>
        <w:jc w:val="both"/>
      </w:pPr>
      <w:r>
        <w:rPr>
          <w:rFonts w:ascii="Arial" w:hAnsi="Arial"/>
          <w:sz w:val="24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FB4A7B" w:rsidRDefault="00FB4A7B"/>
    <w:p w:rsidR="00FB4A7B" w:rsidRDefault="00FB4A7B">
      <w:pPr>
        <w:rPr>
          <w:rFonts w:ascii="Arial" w:hAnsi="Arial"/>
          <w:sz w:val="24"/>
        </w:rPr>
      </w:pPr>
    </w:p>
    <w:p w:rsidR="00FB4A7B" w:rsidRDefault="00FB4A7B">
      <w:pPr>
        <w:rPr>
          <w:rFonts w:ascii="Arial" w:hAnsi="Arial"/>
          <w:sz w:val="24"/>
        </w:rPr>
      </w:pPr>
    </w:p>
    <w:p w:rsidR="00FB4A7B" w:rsidRDefault="00FB4A7B">
      <w:pPr>
        <w:rPr>
          <w:rFonts w:ascii="Arial" w:hAnsi="Arial"/>
          <w:sz w:val="24"/>
        </w:rPr>
      </w:pPr>
    </w:p>
    <w:p w:rsidR="00FB4A7B" w:rsidRDefault="00FB4A7B">
      <w:pPr>
        <w:rPr>
          <w:rFonts w:ascii="Arial" w:hAnsi="Arial"/>
          <w:sz w:val="24"/>
        </w:rPr>
      </w:pPr>
    </w:p>
    <w:p w:rsidR="00FB4A7B" w:rsidRDefault="00714C29">
      <w:pPr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sz w:val="24"/>
        </w:rPr>
        <w:t xml:space="preserve">Глава города Льгова                               </w:t>
      </w:r>
      <w:r>
        <w:rPr>
          <w:rFonts w:ascii="Arial" w:hAnsi="Arial"/>
          <w:b/>
          <w:sz w:val="24"/>
        </w:rPr>
        <w:t xml:space="preserve">                 А.С. Клемешов</w:t>
      </w:r>
    </w:p>
    <w:p w:rsidR="00FB4A7B" w:rsidRDefault="00FB4A7B">
      <w:pPr>
        <w:rPr>
          <w:rFonts w:ascii="Times New Roman" w:hAnsi="Times New Roman"/>
          <w:b/>
          <w:sz w:val="24"/>
        </w:rPr>
      </w:pPr>
    </w:p>
    <w:p w:rsidR="00FB4A7B" w:rsidRDefault="00FB4A7B">
      <w:pPr>
        <w:rPr>
          <w:rFonts w:ascii="Times New Roman" w:hAnsi="Times New Roman"/>
          <w:b/>
          <w:sz w:val="24"/>
        </w:rPr>
      </w:pPr>
    </w:p>
    <w:sectPr w:rsidR="00FB4A7B" w:rsidSect="00FB4A7B">
      <w:pgSz w:w="11906" w:h="16838"/>
      <w:pgMar w:top="1134" w:right="850" w:bottom="993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17A"/>
    <w:multiLevelType w:val="multilevel"/>
    <w:tmpl w:val="C1B26646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FB4A7B"/>
    <w:rsid w:val="00714C29"/>
    <w:rsid w:val="00FB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4A7B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FB4A7B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FB4A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B4A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B4A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B4A7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4A7B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rsid w:val="00FB4A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B4A7B"/>
    <w:rPr>
      <w:rFonts w:ascii="XO Thames" w:hAnsi="XO Thames"/>
      <w:sz w:val="28"/>
    </w:rPr>
  </w:style>
  <w:style w:type="paragraph" w:customStyle="1" w:styleId="23">
    <w:name w:val="Основной текст (2)_"/>
    <w:basedOn w:val="12"/>
    <w:link w:val="24"/>
    <w:rsid w:val="00FB4A7B"/>
    <w:rPr>
      <w:rFonts w:ascii="Times New Roman" w:hAnsi="Times New Roman"/>
      <w:sz w:val="28"/>
      <w:highlight w:val="white"/>
    </w:rPr>
  </w:style>
  <w:style w:type="character" w:customStyle="1" w:styleId="24">
    <w:name w:val="Основной текст (2)_"/>
    <w:basedOn w:val="a0"/>
    <w:link w:val="23"/>
    <w:rsid w:val="00FB4A7B"/>
    <w:rPr>
      <w:rFonts w:ascii="Times New Roman" w:hAnsi="Times New Roman"/>
      <w:sz w:val="28"/>
      <w:highlight w:val="white"/>
    </w:rPr>
  </w:style>
  <w:style w:type="paragraph" w:styleId="41">
    <w:name w:val="toc 4"/>
    <w:next w:val="a"/>
    <w:link w:val="42"/>
    <w:uiPriority w:val="39"/>
    <w:rsid w:val="00FB4A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B4A7B"/>
    <w:rPr>
      <w:rFonts w:ascii="XO Thames" w:hAnsi="XO Thames"/>
      <w:sz w:val="28"/>
    </w:rPr>
  </w:style>
  <w:style w:type="paragraph" w:customStyle="1" w:styleId="a3">
    <w:name w:val="Текст выноски Знак"/>
    <w:basedOn w:val="12"/>
    <w:link w:val="a4"/>
    <w:rsid w:val="00FB4A7B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FB4A7B"/>
    <w:rPr>
      <w:rFonts w:ascii="Tahoma" w:hAnsi="Tahoma"/>
      <w:sz w:val="16"/>
    </w:rPr>
  </w:style>
  <w:style w:type="paragraph" w:customStyle="1" w:styleId="-">
    <w:name w:val="Интернет-ссылка"/>
    <w:link w:val="-0"/>
    <w:rsid w:val="00FB4A7B"/>
    <w:rPr>
      <w:color w:val="000080"/>
      <w:u w:val="single"/>
    </w:rPr>
  </w:style>
  <w:style w:type="character" w:customStyle="1" w:styleId="-0">
    <w:name w:val="Интернет-ссылка"/>
    <w:link w:val="-"/>
    <w:rsid w:val="00FB4A7B"/>
    <w:rPr>
      <w:color w:val="000080"/>
      <w:u w:val="single"/>
    </w:rPr>
  </w:style>
  <w:style w:type="paragraph" w:styleId="a5">
    <w:name w:val="Balloon Text"/>
    <w:basedOn w:val="a"/>
    <w:link w:val="13"/>
    <w:rsid w:val="00FB4A7B"/>
    <w:pPr>
      <w:spacing w:after="0" w:line="240" w:lineRule="auto"/>
    </w:pPr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5"/>
    <w:rsid w:val="00FB4A7B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FB4A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B4A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B4A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B4A7B"/>
    <w:rPr>
      <w:rFonts w:ascii="XO Thames" w:hAnsi="XO Thames"/>
      <w:sz w:val="28"/>
    </w:rPr>
  </w:style>
  <w:style w:type="paragraph" w:styleId="a6">
    <w:name w:val="List"/>
    <w:basedOn w:val="a7"/>
    <w:link w:val="a8"/>
    <w:rsid w:val="00FB4A7B"/>
  </w:style>
  <w:style w:type="character" w:customStyle="1" w:styleId="a8">
    <w:name w:val="Список Знак"/>
    <w:basedOn w:val="a9"/>
    <w:link w:val="a6"/>
    <w:rsid w:val="00FB4A7B"/>
  </w:style>
  <w:style w:type="paragraph" w:customStyle="1" w:styleId="Endnote">
    <w:name w:val="Endnote"/>
    <w:link w:val="Endnote0"/>
    <w:rsid w:val="00FB4A7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B4A7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B4A7B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a"/>
    <w:rsid w:val="00FB4A7B"/>
  </w:style>
  <w:style w:type="paragraph" w:customStyle="1" w:styleId="aa">
    <w:name w:val="Заголовок"/>
    <w:basedOn w:val="a"/>
    <w:next w:val="a7"/>
    <w:link w:val="ab"/>
    <w:rsid w:val="00FB4A7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b">
    <w:name w:val="Заголовок"/>
    <w:basedOn w:val="1"/>
    <w:link w:val="aa"/>
    <w:rsid w:val="00FB4A7B"/>
    <w:rPr>
      <w:rFonts w:ascii="Liberation Sans" w:hAnsi="Liberation Sans"/>
      <w:sz w:val="28"/>
    </w:rPr>
  </w:style>
  <w:style w:type="paragraph" w:customStyle="1" w:styleId="14">
    <w:name w:val="Заголовок 1 Знак"/>
    <w:basedOn w:val="12"/>
    <w:link w:val="15"/>
    <w:rsid w:val="00FB4A7B"/>
    <w:rPr>
      <w:rFonts w:ascii="Cambria" w:hAnsi="Cambria"/>
      <w:b/>
      <w:sz w:val="32"/>
    </w:rPr>
  </w:style>
  <w:style w:type="character" w:customStyle="1" w:styleId="15">
    <w:name w:val="Заголовок 1 Знак"/>
    <w:basedOn w:val="a0"/>
    <w:link w:val="14"/>
    <w:rsid w:val="00FB4A7B"/>
    <w:rPr>
      <w:rFonts w:ascii="Cambria" w:hAnsi="Cambria"/>
      <w:b/>
      <w:sz w:val="32"/>
    </w:rPr>
  </w:style>
  <w:style w:type="paragraph" w:styleId="31">
    <w:name w:val="toc 3"/>
    <w:next w:val="a"/>
    <w:link w:val="32"/>
    <w:uiPriority w:val="39"/>
    <w:rsid w:val="00FB4A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B4A7B"/>
    <w:rPr>
      <w:rFonts w:ascii="XO Thames" w:hAnsi="XO Thames"/>
      <w:sz w:val="28"/>
    </w:rPr>
  </w:style>
  <w:style w:type="paragraph" w:styleId="a7">
    <w:name w:val="Body Text"/>
    <w:basedOn w:val="a"/>
    <w:link w:val="a9"/>
    <w:rsid w:val="00FB4A7B"/>
    <w:pPr>
      <w:spacing w:after="140"/>
    </w:pPr>
  </w:style>
  <w:style w:type="character" w:customStyle="1" w:styleId="a9">
    <w:name w:val="Основной текст Знак"/>
    <w:basedOn w:val="1"/>
    <w:link w:val="a7"/>
    <w:rsid w:val="00FB4A7B"/>
  </w:style>
  <w:style w:type="character" w:customStyle="1" w:styleId="50">
    <w:name w:val="Заголовок 5 Знак"/>
    <w:link w:val="5"/>
    <w:rsid w:val="00FB4A7B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FB4A7B"/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FB4A7B"/>
    <w:rPr>
      <w:rFonts w:ascii="Arial" w:hAnsi="Arial"/>
      <w:color w:val="000000"/>
      <w:sz w:val="20"/>
    </w:rPr>
  </w:style>
  <w:style w:type="character" w:customStyle="1" w:styleId="11">
    <w:name w:val="Заголовок 1 Знак1"/>
    <w:basedOn w:val="1"/>
    <w:link w:val="10"/>
    <w:rsid w:val="00FB4A7B"/>
    <w:rPr>
      <w:rFonts w:ascii="Cambria" w:hAnsi="Cambria"/>
      <w:b/>
      <w:sz w:val="32"/>
    </w:rPr>
  </w:style>
  <w:style w:type="paragraph" w:customStyle="1" w:styleId="16">
    <w:name w:val="Гиперссылка1"/>
    <w:link w:val="ac"/>
    <w:rsid w:val="00FB4A7B"/>
    <w:rPr>
      <w:color w:val="0000FF"/>
      <w:u w:val="single"/>
    </w:rPr>
  </w:style>
  <w:style w:type="character" w:styleId="ac">
    <w:name w:val="Hyperlink"/>
    <w:link w:val="16"/>
    <w:rsid w:val="00FB4A7B"/>
    <w:rPr>
      <w:color w:val="0000FF"/>
      <w:u w:val="single"/>
    </w:rPr>
  </w:style>
  <w:style w:type="paragraph" w:customStyle="1" w:styleId="Footnote">
    <w:name w:val="Footnote"/>
    <w:link w:val="Footnote0"/>
    <w:rsid w:val="00FB4A7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B4A7B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FB4A7B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B4A7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B4A7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4A7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4A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B4A7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B4A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B4A7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B4A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B4A7B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rsid w:val="00FB4A7B"/>
    <w:pPr>
      <w:widowControl w:val="0"/>
      <w:spacing w:before="240" w:after="600" w:line="317" w:lineRule="exact"/>
    </w:pPr>
    <w:rPr>
      <w:rFonts w:ascii="Times New Roman" w:hAnsi="Times New Roman"/>
      <w:sz w:val="28"/>
    </w:rPr>
  </w:style>
  <w:style w:type="character" w:customStyle="1" w:styleId="26">
    <w:name w:val="Основной текст (2)"/>
    <w:basedOn w:val="1"/>
    <w:link w:val="25"/>
    <w:rsid w:val="00FB4A7B"/>
    <w:rPr>
      <w:rFonts w:ascii="Times New Roman" w:hAnsi="Times New Roman"/>
      <w:sz w:val="28"/>
    </w:rPr>
  </w:style>
  <w:style w:type="paragraph" w:styleId="ad">
    <w:name w:val="index heading"/>
    <w:basedOn w:val="a"/>
    <w:link w:val="ae"/>
    <w:rsid w:val="00FB4A7B"/>
  </w:style>
  <w:style w:type="character" w:customStyle="1" w:styleId="ae">
    <w:name w:val="Указатель Знак"/>
    <w:basedOn w:val="1"/>
    <w:link w:val="ad"/>
    <w:rsid w:val="00FB4A7B"/>
  </w:style>
  <w:style w:type="paragraph" w:styleId="af">
    <w:name w:val="Subtitle"/>
    <w:next w:val="a"/>
    <w:link w:val="af0"/>
    <w:uiPriority w:val="11"/>
    <w:qFormat/>
    <w:rsid w:val="00FB4A7B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B4A7B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FB4A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FB4A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B4A7B"/>
    <w:rPr>
      <w:rFonts w:ascii="XO Thames" w:hAnsi="XO Thames"/>
      <w:b/>
      <w:sz w:val="24"/>
    </w:rPr>
  </w:style>
  <w:style w:type="paragraph" w:customStyle="1" w:styleId="Caption">
    <w:name w:val="Caption"/>
    <w:basedOn w:val="a"/>
    <w:link w:val="Caption0"/>
    <w:rsid w:val="00FB4A7B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FB4A7B"/>
    <w:rPr>
      <w:i/>
      <w:sz w:val="24"/>
    </w:rPr>
  </w:style>
  <w:style w:type="character" w:customStyle="1" w:styleId="20">
    <w:name w:val="Заголовок 2 Знак"/>
    <w:link w:val="2"/>
    <w:rsid w:val="00FB4A7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104001&amp;dst=1000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</dc:creator>
  <cp:lastModifiedBy>Aksenov</cp:lastModifiedBy>
  <cp:revision>2</cp:revision>
  <dcterms:created xsi:type="dcterms:W3CDTF">2024-08-05T11:31:00Z</dcterms:created>
  <dcterms:modified xsi:type="dcterms:W3CDTF">2024-08-05T11:31:00Z</dcterms:modified>
</cp:coreProperties>
</file>