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567"/>
        <w:jc w:val="center"/>
        <w:rPr>
          <w:sz w:val="24"/>
        </w:rPr>
      </w:pPr>
      <w:r>
        <w:rPr>
          <w:sz w:val="24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7334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75" cy="7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7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ind w:left="3062" w:right="1536" w:hanging="1488"/>
        <w:spacing w:before="48" w:line="384" w:lineRule="exact"/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jc w:val="center"/>
        <w:spacing w:before="250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ПОСТАНОВЛЕНИЕ</w: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Style w:val="853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от 17</w:t>
      </w:r>
      <w:r>
        <w:rPr>
          <w:rFonts w:ascii="Arial" w:hAnsi="Arial" w:cs="Arial"/>
          <w:i w:val="0"/>
          <w:sz w:val="32"/>
          <w:szCs w:val="32"/>
        </w:rPr>
        <w:t xml:space="preserve">.12.2024 г. № </w:t>
      </w:r>
      <w:r>
        <w:rPr>
          <w:rFonts w:ascii="Arial" w:hAnsi="Arial" w:cs="Arial"/>
          <w:i w:val="0"/>
          <w:sz w:val="32"/>
          <w:szCs w:val="32"/>
        </w:rPr>
        <w:t xml:space="preserve">1400</w:t>
      </w:r>
      <w:r>
        <w:rPr>
          <w:rFonts w:ascii="Arial" w:hAnsi="Arial" w:cs="Arial"/>
          <w:i w:val="0"/>
          <w:sz w:val="32"/>
          <w:szCs w:val="32"/>
        </w:rPr>
      </w:r>
    </w:p>
    <w:p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Style w:val="843"/>
        <w:ind w:right="-143"/>
        <w:jc w:val="center"/>
        <w:spacing w:after="0"/>
        <w:tabs>
          <w:tab w:val="left" w:pos="0" w:leader="none"/>
        </w:tabs>
        <w:rPr>
          <w:rFonts w:ascii="Arial" w:hAnsi="Arial" w:cs="Arial"/>
          <w:b/>
          <w:bCs/>
          <w:sz w:val="32"/>
          <w:szCs w:val="32"/>
          <w:highlight w:val="none"/>
        </w:rPr>
      </w:pPr>
      <w:r>
        <w:rPr>
          <w:rFonts w:ascii="Arial" w:hAnsi="Arial" w:cs="Arial"/>
          <w:b/>
          <w:sz w:val="32"/>
          <w:szCs w:val="32"/>
        </w:rPr>
        <w:t xml:space="preserve">О внесение изменений в постановлени</w:t>
      </w:r>
      <w:r>
        <w:rPr>
          <w:rFonts w:ascii="Arial" w:hAnsi="Arial" w:cs="Arial"/>
          <w:b/>
          <w:sz w:val="32"/>
          <w:szCs w:val="32"/>
        </w:rPr>
        <w:t xml:space="preserve">е Администрации города Льгова Курской области от 26.02.2024 г. № 351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 Льгове 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  <w:highlight w:val="none"/>
        </w:rPr>
      </w:r>
      <w:r>
        <w:rPr>
          <w:rFonts w:ascii="Arial" w:hAnsi="Arial" w:cs="Arial"/>
          <w:b/>
          <w:sz w:val="32"/>
          <w:szCs w:val="32"/>
        </w:rPr>
        <w:t xml:space="preserve">Курской области»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Style w:val="843"/>
        <w:ind w:right="-143"/>
        <w:jc w:val="center"/>
        <w:spacing w:after="0"/>
        <w:tabs>
          <w:tab w:val="left" w:pos="0" w:leader="none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none"/>
        </w:rPr>
      </w:r>
      <w:r>
        <w:rPr>
          <w:rFonts w:ascii="Arial" w:hAnsi="Arial" w:cs="Arial"/>
          <w:b/>
          <w:sz w:val="32"/>
          <w:szCs w:val="32"/>
          <w:highlight w:val="none"/>
        </w:rPr>
      </w:r>
    </w:p>
    <w:p>
      <w:pPr>
        <w:pStyle w:val="85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Решением Льговского Городского Совета депутатов от 10 декабря 2024 г. № 76 «О внесении изменений</w:t>
      </w:r>
      <w:r>
        <w:rPr>
          <w:rFonts w:ascii="Arial" w:hAnsi="Arial" w:cs="Arial"/>
          <w:sz w:val="24"/>
          <w:szCs w:val="24"/>
        </w:rPr>
        <w:t xml:space="preserve"> в Решение Льговского Городского Совета депутатов от 22 декабря 2023 года № 107 О бюджете муниципального образования «Город Льгов» Курской области на 2024 год и на плановый период 2025 и 2026 годов» Администрация города Льгова Курской области ПОСТАНОВЛЯЕТ: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1.Внести следующие</w:t>
      </w:r>
      <w:r>
        <w:rPr>
          <w:rFonts w:ascii="Arial" w:hAnsi="Arial" w:cs="Arial"/>
          <w:sz w:val="24"/>
          <w:szCs w:val="24"/>
        </w:rPr>
        <w:t xml:space="preserve"> изменения в Муниципальную программу «Защита населения и территории от чрезвычайных си</w:t>
      </w:r>
      <w:r>
        <w:rPr>
          <w:rFonts w:ascii="Arial" w:hAnsi="Arial" w:cs="Arial"/>
          <w:sz w:val="24"/>
          <w:szCs w:val="24"/>
        </w:rPr>
        <w:t xml:space="preserve">туаций, обеспечение пожарной бе</w:t>
      </w:r>
      <w:r>
        <w:rPr>
          <w:rFonts w:ascii="Arial" w:hAnsi="Arial" w:cs="Arial"/>
          <w:sz w:val="24"/>
          <w:szCs w:val="24"/>
        </w:rPr>
        <w:t xml:space="preserve">зопасности и безопасности людей на водных объектах в городе Льгове Курской области»: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№ 1 к Муниципальной программе «Защита населения и территории от чрезвычайных си</w:t>
      </w:r>
      <w:r>
        <w:rPr>
          <w:rFonts w:ascii="Arial" w:hAnsi="Arial" w:cs="Arial"/>
          <w:sz w:val="24"/>
          <w:szCs w:val="24"/>
        </w:rPr>
        <w:t xml:space="preserve">туаций, обеспечение пожарной бе</w:t>
      </w:r>
      <w:r>
        <w:rPr>
          <w:rFonts w:ascii="Arial" w:hAnsi="Arial" w:cs="Arial"/>
          <w:sz w:val="24"/>
          <w:szCs w:val="24"/>
        </w:rPr>
        <w:t xml:space="preserve">зопасности и безопасности людей на водных объектах в городе Льгове Курской области» изложить в новой редакции (прилагается).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опубликования в установленном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1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1"/>
        <w:jc w:val="center"/>
        <w:rPr>
          <w:rFonts w:ascii="Arial" w:hAnsi="Arial" w:cs="Arial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440" w:header="0" w:footer="0" w:gutter="0"/>
          <w:cols w:num="1" w:sep="0" w:space="720" w:equalWidth="1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                                       А.С. </w:t>
      </w:r>
      <w:r>
        <w:rPr>
          <w:rFonts w:ascii="Arial" w:hAnsi="Arial" w:cs="Arial"/>
          <w:b/>
          <w:sz w:val="24"/>
          <w:szCs w:val="24"/>
        </w:rPr>
        <w:t xml:space="preserve">Клемешов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14971" w:type="dxa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14499"/>
        <w:gridCol w:w="236"/>
      </w:tblGrid>
      <w:tr>
        <w:tblPrEx/>
        <w:trPr>
          <w:jc w:val="right"/>
          <w:trHeight w:val="225"/>
        </w:trPr>
        <w:tc>
          <w:tcPr>
            <w:gridSpan w:val="3"/>
            <w:shd w:val="clear" w:color="000000" w:fill="ffffff"/>
            <w:tcW w:w="1497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Приложение № 1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</w:tc>
      </w:tr>
      <w:tr>
        <w:tblPrEx/>
        <w:trPr>
          <w:jc w:val="right"/>
          <w:trHeight w:val="225"/>
        </w:trPr>
        <w:tc>
          <w:tcPr>
            <w:gridSpan w:val="3"/>
            <w:shd w:val="clear" w:color="000000" w:fill="ffffff"/>
            <w:tcW w:w="1497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к Муниципальной программе "Защита населения и территорий от ЧС,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</w:tc>
      </w:tr>
      <w:tr>
        <w:tblPrEx/>
        <w:trPr>
          <w:jc w:val="right"/>
          <w:trHeight w:val="225"/>
        </w:trPr>
        <w:tc>
          <w:tcPr>
            <w:gridSpan w:val="3"/>
            <w:shd w:val="clear" w:color="000000" w:fill="ffffff"/>
            <w:tcW w:w="1497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обеспечения пожарной безопасности и безопасности людей на водных объектах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в городе Льгове Курской области"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(в редакции Постановление от 17.12.2024 г. № 1400 </w:t>
            </w:r>
            <w:bookmarkStart w:id="0" w:name="_GoBack"/>
            <w:r/>
            <w:bookmarkEnd w:id="0"/>
            <w:r>
              <w:rPr>
                <w:rFonts w:ascii="Arial" w:hAnsi="Arial" w:eastAsia="Times New Roman" w:cs="Arial"/>
                <w:sz w:val="20"/>
                <w:szCs w:val="20"/>
              </w:rPr>
              <w:t xml:space="preserve">)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</w:tc>
      </w:tr>
      <w:tr>
        <w:tblPrEx/>
        <w:trPr>
          <w:jc w:val="right"/>
          <w:trHeight w:val="221"/>
        </w:trPr>
        <w:tc>
          <w:tcPr>
            <w:tcW w:w="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W w:w="145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tcW w:w="2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blPrEx/>
        <w:trPr>
          <w:jc w:val="right"/>
          <w:trHeight w:val="188"/>
        </w:trPr>
        <w:tc>
          <w:tcPr>
            <w:tcW w:w="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W w:w="145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(муниципальным программам города Льгова Курской области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tcW w:w="2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blPrEx/>
        <w:trPr>
          <w:jc w:val="right"/>
          <w:trHeight w:val="410"/>
        </w:trPr>
        <w:tc>
          <w:tcPr>
            <w:tcW w:w="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shd w:val="clear" w:color="000000" w:fill="ffffff"/>
            <w:tcW w:w="145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и непрограммным направлениям деятельности), группам видов расходов на 2024 год и на плановый период 2025 и 2026 годов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(рублей)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  <w:tbl>
            <w:tblPr>
              <w:tblStyle w:val="865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6552"/>
              <w:gridCol w:w="1556"/>
              <w:gridCol w:w="710"/>
              <w:gridCol w:w="1844"/>
              <w:gridCol w:w="1843"/>
              <w:gridCol w:w="1983"/>
            </w:tblGrid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Наименование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ЦСР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ВР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Сумма на 2024 г.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Сумма на 2025 г.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widowControl w:val="off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  <w:t xml:space="preserve">Сумма на 2026 г.</w:t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 в городе Льгове Курской области"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12 643 977,82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8 896 842,27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10 046 842,27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591"/>
              </w:trPr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iCs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Подпрограмма  "Снижение рисков и смягчение последствий чрезвычайных ситуаций природного и техногенного характера" 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12 643 977,82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>
                    <w:rPr>
                      <w:b w:val="0"/>
                      <w:bCs w:val="0"/>
                    </w:rPr>
                  </w:r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8 896 842,27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10 046 842,27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Основное мероприятие "Мероприятия в области гражданской обороны, защиты населения и территории от ЧС, безопасности людей на водных объектах в муниципальном образовании "Город Льгов""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13 2 01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100 000,00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-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-</w:t>
                  </w:r>
                  <w:r/>
                </w:p>
              </w:tc>
            </w:tr>
            <w:tr>
              <w:tblPrEx/>
              <w:trPr>
                <w:trHeight w:val="753"/>
              </w:trPr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01 С1460 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</w:rPr>
                    <w:t xml:space="preserve">100 000,00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- </w:t>
                  </w:r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Закупка товаров, работ и услуг для обеспечения государственных (муниципальных) нужд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vMerge w:val="restart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01 С1460 </w:t>
                  </w:r>
                  <w:r/>
                </w:p>
              </w:tc>
              <w:tc>
                <w:tcPr>
                  <w:tcW w:w="7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200</w:t>
                  </w:r>
                  <w:r/>
                </w:p>
              </w:tc>
              <w:tc>
                <w:tcPr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</w:rPr>
                    <w:t xml:space="preserve">100 000,00</w:t>
                  </w:r>
                  <w:r/>
                </w:p>
              </w:tc>
              <w:tc>
                <w:tcPr>
                  <w:tcW w:w="184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W w:w="198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-</w:t>
                  </w:r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Основное мероприятие "Обеспечение деятельности МКУ "ЕДДС города Льгова""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13 2 02 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11 003 477,82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8 046 842,27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8 046 842,27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Расходы на обеспечение деятельности (оказание услуг) муниципальных учреждений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02 С1401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11 003 477,82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8 046 842,27</w:t>
                  </w:r>
                  <w:r/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8 046 842,27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02 С1401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100</w:t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7 980 487,00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6 389 683,46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6 389 683,46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Закупка товаров, работ и услуг для обеспечения государственных (муниципальных) нужд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02 С1401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200</w:t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2 991 832,01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1 626 000,00</w:t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1 626 000,00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Иные бюджетные ассигнования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02 С1401</w:t>
                  </w:r>
                  <w:r/>
                </w:p>
              </w:tc>
              <w:tc>
                <w:tcPr>
                  <w:tcW w:w="71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800</w:t>
                  </w:r>
                  <w:r/>
                </w:p>
              </w:tc>
              <w:tc>
                <w:tcPr>
                  <w:tcW w:w="1844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31 158,81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31 158,81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98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31 158,81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Основное мероприятие "Построение и развитие аппаратно-программного комплекса "Безопасный город""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vMerge w:val="restart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13 2 03 </w:t>
                  </w:r>
                  <w:r/>
                </w:p>
              </w:tc>
              <w:tc>
                <w:tcPr>
                  <w:tcW w:w="7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1 540 500,00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850 000,00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98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2 000 000,00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W w:w="6551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vMerge w:val="restart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03 С1460</w:t>
                  </w:r>
                  <w:r/>
                </w:p>
              </w:tc>
              <w:tc>
                <w:tcPr>
                  <w:tcW w:w="7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</w:r>
                  <w:r/>
                </w:p>
              </w:tc>
              <w:tc>
                <w:tcPr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1 540 500,00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850 000,00</w:t>
                  </w:r>
                  <w:r/>
                  <w:r/>
                  <w:r/>
                  <w:r/>
                </w:p>
              </w:tc>
              <w:tc>
                <w:tcPr>
                  <w:tcW w:w="198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2 000 000,00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/>
                </w:p>
              </w:tc>
            </w:tr>
            <w:tr>
              <w:tblPrEx/>
              <w:trPr/>
              <w:tc>
                <w:tcPr>
                  <w:tcW w:w="6551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Закупка товаров, работ и услуг для обеспечения государственных (муниципальных) нужд</w:t>
                  </w:r>
                  <w:r>
                    <w:rPr>
                      <w:rFonts w:ascii="Arial" w:hAnsi="Arial" w:eastAsia="Arial" w:cs="Arial"/>
                    </w:rPr>
                  </w:r>
                </w:p>
              </w:tc>
              <w:tc>
                <w:tcPr>
                  <w:tcW w:w="1556" w:type="dxa"/>
                  <w:vMerge w:val="restart"/>
                  <w:textDirection w:val="lrTb"/>
                  <w:noWrap w:val="false"/>
                </w:tcPr>
                <w:p>
                  <w:pPr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13 2 03 С1460</w:t>
                  </w:r>
                  <w:r/>
                </w:p>
              </w:tc>
              <w:tc>
                <w:tcPr>
                  <w:tcW w:w="71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200</w:t>
                  </w:r>
                  <w:r/>
                </w:p>
              </w:tc>
              <w:tc>
                <w:tcPr>
                  <w:tcW w:w="184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1 540 500,00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 </w:t>
                  </w:r>
                  <w:r/>
                </w:p>
              </w:tc>
              <w:tc>
                <w:tcPr>
                  <w:tcW w:w="184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16"/>
                      <w:u w:val="none"/>
                      <w:vertAlign w:val="baseline"/>
                    </w:rPr>
                    <w:t xml:space="preserve">850 000,00</w:t>
                  </w:r>
                  <w:r/>
                  <w:r/>
                  <w:r/>
                  <w:r/>
                </w:p>
              </w:tc>
              <w:tc>
                <w:tcPr>
                  <w:tcW w:w="198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2 000 000,00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widowControl w:val="off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r>
          </w:p>
        </w:tc>
        <w:tc>
          <w:tcPr>
            <w:tcW w:w="219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1247" w:bottom="1134" w:left="153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5"/>
    <w:next w:val="825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7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7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7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5"/>
    <w:next w:val="825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7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7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5"/>
    <w:next w:val="825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7"/>
    <w:link w:val="671"/>
    <w:uiPriority w:val="10"/>
    <w:rPr>
      <w:sz w:val="48"/>
      <w:szCs w:val="48"/>
    </w:rPr>
  </w:style>
  <w:style w:type="paragraph" w:styleId="673">
    <w:name w:val="Subtitle"/>
    <w:basedOn w:val="825"/>
    <w:next w:val="825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7"/>
    <w:link w:val="673"/>
    <w:uiPriority w:val="11"/>
    <w:rPr>
      <w:sz w:val="24"/>
      <w:szCs w:val="24"/>
    </w:rPr>
  </w:style>
  <w:style w:type="paragraph" w:styleId="675">
    <w:name w:val="Quote"/>
    <w:basedOn w:val="825"/>
    <w:next w:val="825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5"/>
    <w:next w:val="825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7"/>
    <w:link w:val="863"/>
    <w:uiPriority w:val="99"/>
  </w:style>
  <w:style w:type="character" w:styleId="680">
    <w:name w:val="Footer Char"/>
    <w:basedOn w:val="827"/>
    <w:link w:val="864"/>
    <w:uiPriority w:val="99"/>
  </w:style>
  <w:style w:type="character" w:styleId="681">
    <w:name w:val="Caption Char"/>
    <w:basedOn w:val="845"/>
    <w:link w:val="864"/>
    <w:uiPriority w:val="99"/>
  </w:style>
  <w:style w:type="table" w:styleId="682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paragraph" w:styleId="826">
    <w:name w:val="Heading 1"/>
    <w:basedOn w:val="825"/>
    <w:next w:val="825"/>
    <w:link w:val="830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 w:customStyle="1">
    <w:name w:val="Заголовок 1 Знак"/>
    <w:basedOn w:val="827"/>
    <w:link w:val="826"/>
    <w:uiPriority w:val="99"/>
    <w:qFormat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styleId="831" w:customStyle="1">
    <w:name w:val="Основной текст 2 Знак"/>
    <w:basedOn w:val="827"/>
    <w:uiPriority w:val="99"/>
    <w:semiHidden/>
    <w:qFormat/>
    <w:rPr>
      <w:rFonts w:ascii="Arial" w:hAnsi="Arial" w:cs="Arial" w:eastAsiaTheme="minorEastAsia"/>
      <w:sz w:val="28"/>
      <w:szCs w:val="28"/>
      <w:lang w:eastAsia="ru-RU"/>
    </w:rPr>
  </w:style>
  <w:style w:type="character" w:styleId="832" w:customStyle="1">
    <w:name w:val="Цветовое выделение"/>
    <w:uiPriority w:val="99"/>
    <w:qFormat/>
    <w:rPr>
      <w:b/>
      <w:bCs w:val="0"/>
      <w:color w:val="000080"/>
      <w:sz w:val="20"/>
    </w:rPr>
  </w:style>
  <w:style w:type="character" w:styleId="833" w:customStyle="1">
    <w:name w:val="Гипертекстовая ссылка"/>
    <w:basedOn w:val="832"/>
    <w:uiPriority w:val="99"/>
    <w:qFormat/>
    <w:rPr>
      <w:rFonts w:ascii="Times New Roman" w:hAnsi="Times New Roman" w:cs="Times New Roman"/>
      <w:b/>
      <w:bCs w:val="0"/>
      <w:color w:val="008000"/>
      <w:sz w:val="20"/>
      <w:szCs w:val="20"/>
      <w:u w:val="single"/>
    </w:rPr>
  </w:style>
  <w:style w:type="character" w:styleId="834" w:customStyle="1">
    <w:name w:val="Текст выноски Знак"/>
    <w:basedOn w:val="827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835" w:customStyle="1">
    <w:name w:val="Основной текст Знак"/>
    <w:basedOn w:val="82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 w:customStyle="1">
    <w:name w:val="Интернет-ссылка"/>
    <w:rPr>
      <w:color w:val="000080"/>
      <w:u w:val="single"/>
    </w:rPr>
  </w:style>
  <w:style w:type="character" w:styleId="837" w:customStyle="1">
    <w:name w:val="Верхний колонтитул Знак"/>
    <w:basedOn w:val="827"/>
    <w:uiPriority w:val="99"/>
    <w:qFormat/>
    <w:rPr>
      <w:rFonts w:eastAsiaTheme="minorEastAsia"/>
      <w:lang w:eastAsia="ru-RU"/>
    </w:rPr>
  </w:style>
  <w:style w:type="character" w:styleId="838" w:customStyle="1">
    <w:name w:val="Нижний колонтитул Знак"/>
    <w:basedOn w:val="827"/>
    <w:uiPriority w:val="99"/>
    <w:qFormat/>
    <w:rPr>
      <w:rFonts w:eastAsiaTheme="minorEastAsia"/>
      <w:lang w:eastAsia="ru-RU"/>
    </w:rPr>
  </w:style>
  <w:style w:type="character" w:styleId="839" w:customStyle="1">
    <w:name w:val="Колонтитул_"/>
    <w:basedOn w:val="827"/>
    <w:qFormat/>
    <w:rPr>
      <w:rFonts w:ascii="Arial" w:hAnsi="Arial" w:eastAsia="Arial" w:cs="Arial"/>
      <w:sz w:val="17"/>
      <w:szCs w:val="17"/>
      <w:shd w:val="clear" w:color="auto" w:fill="ffffff"/>
    </w:rPr>
  </w:style>
  <w:style w:type="character" w:styleId="840" w:customStyle="1">
    <w:name w:val="WW8Num2z1"/>
    <w:qFormat/>
    <w:rPr>
      <w:rFonts w:ascii="Courier New" w:hAnsi="Courier New" w:cs="Courier New"/>
      <w:sz w:val="20"/>
    </w:rPr>
  </w:style>
  <w:style w:type="character" w:styleId="841">
    <w:name w:val="Strong"/>
    <w:basedOn w:val="827"/>
    <w:uiPriority w:val="22"/>
    <w:qFormat/>
    <w:rPr>
      <w:b/>
      <w:bCs/>
    </w:rPr>
  </w:style>
  <w:style w:type="paragraph" w:styleId="842" w:customStyle="1">
    <w:name w:val="Заголовок"/>
    <w:basedOn w:val="825"/>
    <w:next w:val="843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843">
    <w:name w:val="Body Text"/>
    <w:basedOn w:val="825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List"/>
    <w:basedOn w:val="843"/>
    <w:rPr>
      <w:rFonts w:cs="Arial Unicode MS"/>
    </w:rPr>
  </w:style>
  <w:style w:type="paragraph" w:styleId="845">
    <w:name w:val="Caption"/>
    <w:basedOn w:val="825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846">
    <w:name w:val="index heading"/>
    <w:basedOn w:val="825"/>
    <w:qFormat/>
    <w:pPr>
      <w:suppressLineNumbers/>
    </w:pPr>
    <w:rPr>
      <w:rFonts w:cs="Arial Unicode MS"/>
    </w:rPr>
  </w:style>
  <w:style w:type="paragraph" w:styleId="847">
    <w:name w:val="Body Text 2"/>
    <w:basedOn w:val="825"/>
    <w:uiPriority w:val="99"/>
    <w:semiHidden/>
    <w:unhideWhenUsed/>
    <w:qFormat/>
    <w:pPr>
      <w:ind w:firstLine="720"/>
      <w:jc w:val="both"/>
      <w:spacing w:after="0" w:line="240" w:lineRule="auto"/>
      <w:widowControl w:val="off"/>
    </w:pPr>
    <w:rPr>
      <w:rFonts w:ascii="Arial" w:hAnsi="Arial" w:cs="Arial"/>
      <w:sz w:val="28"/>
      <w:szCs w:val="28"/>
    </w:rPr>
  </w:style>
  <w:style w:type="paragraph" w:styleId="848">
    <w:name w:val="List Paragraph"/>
    <w:basedOn w:val="825"/>
    <w:uiPriority w:val="34"/>
    <w:qFormat/>
    <w:pPr>
      <w:contextualSpacing/>
      <w:ind w:left="720"/>
    </w:pPr>
  </w:style>
  <w:style w:type="paragraph" w:styleId="849" w:customStyle="1">
    <w:name w:val="Таблицы (моноширинный)"/>
    <w:basedOn w:val="825"/>
    <w:next w:val="825"/>
    <w:uiPriority w:val="99"/>
    <w:qFormat/>
    <w:pPr>
      <w:jc w:val="both"/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50">
    <w:name w:val="Balloon Text"/>
    <w:basedOn w:val="82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51">
    <w:name w:val="No Spacing"/>
    <w:uiPriority w:val="1"/>
    <w:qFormat/>
    <w:rPr>
      <w:rFonts w:ascii="Calibri" w:hAnsi="Calibri" w:eastAsiaTheme="minorEastAsia"/>
      <w:sz w:val="22"/>
      <w:lang w:eastAsia="ru-RU"/>
    </w:rPr>
  </w:style>
  <w:style w:type="paragraph" w:styleId="852" w:customStyle="1">
    <w:name w:val="FR1"/>
    <w:qFormat/>
    <w:pPr>
      <w:ind w:left="40"/>
      <w:jc w:val="center"/>
      <w:spacing w:before="280"/>
      <w:widowControl w:val="off"/>
    </w:pPr>
    <w:rPr>
      <w:rFonts w:ascii="Arial" w:hAnsi="Arial" w:eastAsia="Times New Roman" w:cs="Times New Roman"/>
      <w:sz w:val="44"/>
      <w:szCs w:val="20"/>
      <w:lang w:eastAsia="ru-RU"/>
    </w:rPr>
  </w:style>
  <w:style w:type="paragraph" w:styleId="853" w:customStyle="1">
    <w:name w:val="FR2"/>
    <w:qFormat/>
    <w:pPr>
      <w:jc w:val="both"/>
      <w:widowControl w:val="off"/>
    </w:pPr>
    <w:rPr>
      <w:rFonts w:ascii="Times New Roman" w:hAnsi="Times New Roman" w:eastAsia="Times New Roman" w:cs="Times New Roman"/>
      <w:b/>
      <w:i/>
      <w:sz w:val="12"/>
      <w:szCs w:val="20"/>
      <w:lang w:eastAsia="ru-RU"/>
    </w:rPr>
  </w:style>
  <w:style w:type="paragraph" w:styleId="854" w:customStyle="1">
    <w:name w:val="Знак"/>
    <w:basedOn w:val="825"/>
    <w:qFormat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855" w:customStyle="1">
    <w:name w:val="ConsPlusTitle"/>
    <w:qFormat/>
    <w:pPr>
      <w:widowControl w:val="off"/>
    </w:pPr>
    <w:rPr>
      <w:rFonts w:ascii="Arial" w:hAnsi="Arial" w:eastAsia="Times New Roman" w:cs="Arial"/>
      <w:b/>
      <w:bCs/>
      <w:sz w:val="22"/>
      <w:szCs w:val="20"/>
      <w:lang w:eastAsia="ru-RU"/>
    </w:rPr>
  </w:style>
  <w:style w:type="paragraph" w:styleId="856" w:customStyle="1">
    <w:name w:val="Postan"/>
    <w:basedOn w:val="82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857" w:customStyle="1">
    <w:name w:val="Абзац списка1"/>
    <w:basedOn w:val="825"/>
    <w:qFormat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eastAsia="Calibri" w:cs="Arial"/>
      <w:sz w:val="24"/>
      <w:szCs w:val="24"/>
    </w:rPr>
  </w:style>
  <w:style w:type="paragraph" w:styleId="858">
    <w:name w:val="Normal (Web)"/>
    <w:basedOn w:val="825"/>
    <w:uiPriority w:val="99"/>
    <w:unhideWhenUsed/>
    <w:qFormat/>
    <w:pPr>
      <w:spacing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59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</w:rPr>
  </w:style>
  <w:style w:type="paragraph" w:styleId="860" w:customStyle="1">
    <w:name w:val="Standard"/>
    <w:uiPriority w:val="99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61" w:customStyle="1">
    <w:name w:val="Верхний и нижний колонтитулы"/>
    <w:basedOn w:val="825"/>
    <w:qFormat/>
  </w:style>
  <w:style w:type="paragraph" w:styleId="862" w:customStyle="1">
    <w:name w:val="Колонтитул"/>
    <w:basedOn w:val="825"/>
    <w:qFormat/>
    <w:pPr>
      <w:spacing w:after="0" w:line="240" w:lineRule="auto"/>
      <w:shd w:val="clear" w:color="auto" w:fill="ffffff"/>
      <w:widowControl w:val="off"/>
    </w:pPr>
    <w:rPr>
      <w:rFonts w:ascii="Arial" w:hAnsi="Arial" w:eastAsia="Arial" w:cs="Arial"/>
      <w:sz w:val="17"/>
      <w:szCs w:val="17"/>
      <w:lang w:eastAsia="en-US"/>
    </w:rPr>
  </w:style>
  <w:style w:type="paragraph" w:styleId="863">
    <w:name w:val="Header"/>
    <w:basedOn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4">
    <w:name w:val="Footer"/>
    <w:basedOn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865">
    <w:name w:val="Table Grid"/>
    <w:basedOn w:val="82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6A26-3725-47B1-A609-E2D0047F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68</cp:revision>
  <dcterms:created xsi:type="dcterms:W3CDTF">2016-04-06T12:23:00Z</dcterms:created>
  <dcterms:modified xsi:type="dcterms:W3CDTF">2024-12-17T13:38:46Z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