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0C" w:rsidRDefault="0027350C">
      <w:pPr>
        <w:shd w:val="clear" w:color="auto" w:fill="FFFFFF"/>
        <w:jc w:val="center"/>
        <w:rPr>
          <w:rFonts w:ascii="Times New Roman" w:hAnsi="Times New Roman"/>
          <w:b/>
          <w:bCs/>
          <w:spacing w:val="-15"/>
          <w:sz w:val="42"/>
          <w:szCs w:val="42"/>
        </w:rPr>
      </w:pPr>
    </w:p>
    <w:p w:rsidR="0027350C" w:rsidRDefault="0027350C">
      <w:pPr>
        <w:shd w:val="clear" w:color="auto" w:fill="FFFFFF"/>
        <w:jc w:val="center"/>
        <w:rPr>
          <w:rFonts w:ascii="Times New Roman" w:hAnsi="Times New Roman"/>
          <w:b/>
          <w:bCs/>
          <w:spacing w:val="-15"/>
          <w:sz w:val="28"/>
          <w:szCs w:val="42"/>
        </w:rPr>
      </w:pPr>
      <w:r w:rsidRPr="0027350C">
        <w:rPr>
          <w:rFonts w:ascii="Times New Roman" w:hAnsi="Times New Roman"/>
          <w:b/>
          <w:bCs/>
          <w:spacing w:val="-15"/>
          <w:sz w:val="42"/>
          <w:szCs w:val="4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7350C">
        <w:rPr>
          <w:rFonts w:ascii="Times New Roman" w:hAnsi="Times New Roman"/>
          <w:b/>
          <w:bCs/>
          <w:spacing w:val="-15"/>
          <w:sz w:val="42"/>
          <w:szCs w:val="42"/>
          <w:lang w:bidi="ar-SA"/>
        </w:rPr>
        <w:pict>
          <v:shape id="_x0000_i0" o:spid="_x0000_i1025" type="#_x0000_t75" style="width:44.25pt;height:57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7350C" w:rsidRDefault="0027350C">
      <w:pPr>
        <w:spacing w:line="120" w:lineRule="auto"/>
        <w:rPr>
          <w:b/>
          <w:sz w:val="42"/>
        </w:rPr>
      </w:pPr>
    </w:p>
    <w:p w:rsidR="0027350C" w:rsidRDefault="00FF1C01">
      <w:pPr>
        <w:pStyle w:val="Heading1"/>
        <w:spacing w:line="120" w:lineRule="auto"/>
      </w:pPr>
      <w:r>
        <w:rPr>
          <w:sz w:val="42"/>
        </w:rPr>
        <w:t>Администрация города Льгова</w:t>
      </w:r>
    </w:p>
    <w:p w:rsidR="0027350C" w:rsidRDefault="00FF1C01">
      <w:pPr>
        <w:pStyle w:val="Heading1"/>
        <w:spacing w:line="120" w:lineRule="auto"/>
      </w:pPr>
      <w:r>
        <w:rPr>
          <w:sz w:val="42"/>
        </w:rPr>
        <w:t xml:space="preserve"> Курской области</w:t>
      </w:r>
    </w:p>
    <w:p w:rsidR="0027350C" w:rsidRDefault="0027350C">
      <w:pPr>
        <w:shd w:val="clear" w:color="auto" w:fill="FFFFFF"/>
        <w:rPr>
          <w:rFonts w:ascii="Times New Roman" w:hAnsi="Times New Roman"/>
          <w:b/>
          <w:bCs/>
          <w:spacing w:val="-3"/>
          <w:sz w:val="36"/>
          <w:szCs w:val="36"/>
        </w:rPr>
      </w:pPr>
    </w:p>
    <w:p w:rsidR="0027350C" w:rsidRDefault="00FF1C01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  <w:r>
        <w:rPr>
          <w:rFonts w:ascii="Times New Roman" w:hAnsi="Times New Roman"/>
          <w:b/>
          <w:bCs/>
          <w:spacing w:val="-3"/>
          <w:sz w:val="36"/>
          <w:szCs w:val="36"/>
        </w:rPr>
        <w:t xml:space="preserve">    ПОСТАНОВЛЕНИЕ</w:t>
      </w:r>
    </w:p>
    <w:p w:rsidR="0027350C" w:rsidRDefault="0027350C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</w:p>
    <w:p w:rsidR="0027350C" w:rsidRDefault="0027350C">
      <w:pPr>
        <w:shd w:val="clear" w:color="auto" w:fill="FFFFFF"/>
        <w:rPr>
          <w:rFonts w:ascii="Times New Roman" w:hAnsi="Times New Roman"/>
          <w:b/>
          <w:bCs/>
          <w:spacing w:val="-3"/>
          <w:sz w:val="36"/>
          <w:szCs w:val="36"/>
        </w:rPr>
      </w:pPr>
    </w:p>
    <w:p w:rsidR="0027350C" w:rsidRDefault="00FF1C01" w:rsidP="00FF1C01">
      <w:pPr>
        <w:shd w:val="clear" w:color="auto" w:fill="FFFFFF"/>
        <w:ind w:firstLine="1134"/>
        <w:jc w:val="center"/>
      </w:pPr>
      <w:r>
        <w:rPr>
          <w:rFonts w:ascii="Times New Roman" w:hAnsi="Times New Roman"/>
          <w:bCs/>
          <w:spacing w:val="-3"/>
          <w:szCs w:val="36"/>
        </w:rPr>
        <w:t>От 28.09.2023г.  № 1431</w:t>
      </w:r>
    </w:p>
    <w:p w:rsidR="0027350C" w:rsidRDefault="00FF1C01">
      <w:pPr>
        <w:pStyle w:val="23"/>
        <w:framePr w:w="9646" w:h="5866" w:wrap="none" w:vAnchor="page" w:hAnchor="page" w:x="1621" w:y="5401"/>
        <w:shd w:val="clear" w:color="auto" w:fill="auto"/>
        <w:spacing w:line="322" w:lineRule="exact"/>
        <w:ind w:right="8"/>
        <w:jc w:val="center"/>
        <w:rPr>
          <w:sz w:val="24"/>
        </w:rPr>
      </w:pPr>
      <w:r>
        <w:rPr>
          <w:b/>
          <w:sz w:val="24"/>
        </w:rPr>
        <w:t>Об утверждении системы мониторинга состояния систем теплоснабжения на территории муниципального образования «Город Льгов» Курской области</w:t>
      </w:r>
    </w:p>
    <w:p w:rsidR="0027350C" w:rsidRDefault="0027350C">
      <w:pPr>
        <w:pStyle w:val="23"/>
        <w:framePr w:w="9646" w:h="5866" w:wrap="none" w:vAnchor="page" w:hAnchor="page" w:x="1621" w:y="5401"/>
        <w:shd w:val="clear" w:color="auto" w:fill="auto"/>
        <w:spacing w:after="236" w:line="322" w:lineRule="exact"/>
        <w:jc w:val="both"/>
      </w:pPr>
    </w:p>
    <w:p w:rsidR="0027350C" w:rsidRDefault="00FF1C01">
      <w:pPr>
        <w:pStyle w:val="23"/>
        <w:framePr w:w="9646" w:h="5866" w:wrap="none" w:vAnchor="page" w:hAnchor="page" w:x="1621" w:y="5401"/>
        <w:shd w:val="clear" w:color="auto" w:fill="auto"/>
        <w:spacing w:after="236" w:line="322" w:lineRule="exact"/>
        <w:jc w:val="both"/>
      </w:pPr>
      <w:r>
        <w:t xml:space="preserve">             В соответствии с Федеральным законом от 27.07.2010 </w:t>
      </w:r>
      <w:r>
        <w:rPr>
          <w:lang w:val="en-US" w:eastAsia="en-US" w:bidi="en-US"/>
        </w:rPr>
        <w:t>N</w:t>
      </w:r>
      <w:r>
        <w:t>190-ФЗ "О теплоснабжении", и руководствуясь Уставом муниципального образования «Город Льгов»  Курской области, Администрация города Льгова ПОСТАНОВЛЯЕТ:</w:t>
      </w:r>
    </w:p>
    <w:p w:rsidR="0027350C" w:rsidRDefault="00FF1C01">
      <w:pPr>
        <w:pStyle w:val="23"/>
        <w:framePr w:w="9646" w:h="5866" w:wrap="none" w:vAnchor="page" w:hAnchor="page" w:x="1621" w:y="5401"/>
        <w:numPr>
          <w:ilvl w:val="0"/>
          <w:numId w:val="1"/>
        </w:numPr>
        <w:shd w:val="clear" w:color="auto" w:fill="auto"/>
        <w:tabs>
          <w:tab w:val="left" w:pos="387"/>
        </w:tabs>
        <w:spacing w:after="293" w:line="326" w:lineRule="exact"/>
        <w:jc w:val="both"/>
      </w:pPr>
      <w:r>
        <w:t>Утвердить систему мониторинга состояния систем теплоснабжения на территории города Льгова  Курской области (приложение).</w:t>
      </w:r>
    </w:p>
    <w:p w:rsidR="0027350C" w:rsidRDefault="00FF1C01">
      <w:pPr>
        <w:pStyle w:val="23"/>
        <w:framePr w:w="9646" w:h="5866" w:wrap="none" w:vAnchor="page" w:hAnchor="page" w:x="1621" w:y="5401"/>
        <w:numPr>
          <w:ilvl w:val="0"/>
          <w:numId w:val="1"/>
        </w:numPr>
        <w:shd w:val="clear" w:color="auto" w:fill="auto"/>
        <w:tabs>
          <w:tab w:val="left" w:pos="382"/>
        </w:tabs>
        <w:spacing w:after="366" w:line="260" w:lineRule="exact"/>
        <w:jc w:val="both"/>
      </w:pPr>
      <w:r>
        <w:t>Настоящее постановление вступает в силу с момента его подписания.</w:t>
      </w:r>
    </w:p>
    <w:p w:rsidR="0027350C" w:rsidRDefault="00FF1C01">
      <w:pPr>
        <w:pStyle w:val="23"/>
        <w:framePr w:w="9646" w:h="5866" w:wrap="none" w:vAnchor="page" w:hAnchor="page" w:x="1621" w:y="5401"/>
        <w:numPr>
          <w:ilvl w:val="0"/>
          <w:numId w:val="1"/>
        </w:numPr>
        <w:shd w:val="clear" w:color="auto" w:fill="auto"/>
        <w:tabs>
          <w:tab w:val="left" w:pos="382"/>
        </w:tabs>
        <w:spacing w:line="260" w:lineRule="exact"/>
        <w:jc w:val="both"/>
      </w:pPr>
      <w:r>
        <w:t>Контроль за исполнением настоящего постановления оставляю за собой.</w:t>
      </w:r>
    </w:p>
    <w:p w:rsidR="0027350C" w:rsidRDefault="00FF1C01">
      <w:pPr>
        <w:pStyle w:val="23"/>
        <w:framePr w:w="9842" w:h="480" w:hRule="exact" w:wrap="none" w:vAnchor="page" w:hAnchor="page" w:x="1501" w:y="11911"/>
        <w:shd w:val="clear" w:color="auto" w:fill="auto"/>
        <w:spacing w:line="240" w:lineRule="auto"/>
        <w:ind w:right="-343"/>
        <w:jc w:val="both"/>
      </w:pPr>
      <w:r>
        <w:t>Г</w:t>
      </w:r>
      <w:r>
        <w:t>лава города Льгова       А.С.Клемешов</w:t>
      </w:r>
    </w:p>
    <w:p w:rsidR="0027350C" w:rsidRDefault="0027350C">
      <w:pPr>
        <w:pStyle w:val="23"/>
        <w:framePr w:w="9842" w:h="480" w:hRule="exact" w:wrap="none" w:vAnchor="page" w:hAnchor="page" w:x="1501" w:y="11911"/>
        <w:shd w:val="clear" w:color="auto" w:fill="auto"/>
        <w:spacing w:line="240" w:lineRule="auto"/>
        <w:jc w:val="both"/>
      </w:pPr>
    </w:p>
    <w:p w:rsidR="0027350C" w:rsidRDefault="0027350C">
      <w:pPr>
        <w:pStyle w:val="23"/>
        <w:framePr w:w="9842" w:h="480" w:hRule="exact" w:wrap="none" w:vAnchor="page" w:hAnchor="page" w:x="1501" w:y="11911"/>
        <w:shd w:val="clear" w:color="auto" w:fill="auto"/>
        <w:spacing w:line="240" w:lineRule="auto"/>
        <w:jc w:val="both"/>
      </w:pPr>
    </w:p>
    <w:p w:rsidR="0027350C" w:rsidRDefault="0027350C">
      <w:pPr>
        <w:pStyle w:val="FR2"/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pStyle w:val="FR2"/>
        <w:rPr>
          <w:rFonts w:ascii="Courier New" w:hAnsi="Courier New"/>
          <w:i w:val="0"/>
          <w:sz w:val="18"/>
        </w:rPr>
      </w:pPr>
    </w:p>
    <w:p w:rsidR="0027350C" w:rsidRDefault="0027350C">
      <w:pPr>
        <w:rPr>
          <w:sz w:val="2"/>
          <w:szCs w:val="2"/>
        </w:rPr>
        <w:sectPr w:rsidR="0027350C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27350C" w:rsidRDefault="00FF1C01">
      <w:pPr>
        <w:pStyle w:val="51"/>
        <w:shd w:val="clear" w:color="auto" w:fill="auto"/>
        <w:spacing w:after="0"/>
        <w:ind w:left="4220"/>
        <w:rPr>
          <w:sz w:val="20"/>
        </w:rPr>
      </w:pPr>
      <w:r>
        <w:rPr>
          <w:rFonts w:eastAsiaTheme="majorEastAsia"/>
          <w:sz w:val="20"/>
        </w:rPr>
        <w:lastRenderedPageBreak/>
        <w:t xml:space="preserve">Приложение </w:t>
      </w:r>
    </w:p>
    <w:p w:rsidR="0027350C" w:rsidRDefault="00FF1C01">
      <w:pPr>
        <w:pStyle w:val="51"/>
        <w:shd w:val="clear" w:color="auto" w:fill="auto"/>
        <w:spacing w:after="0"/>
        <w:ind w:left="4220"/>
      </w:pPr>
      <w:r>
        <w:rPr>
          <w:rFonts w:eastAsiaTheme="majorEastAsia"/>
          <w:sz w:val="20"/>
        </w:rPr>
        <w:t>К постановлению Администрации города Льгова «(Об утверждении системы мониторинга состояния систем теплоснабжения на территории муниципаль</w:t>
      </w:r>
      <w:r>
        <w:rPr>
          <w:rFonts w:eastAsiaTheme="majorEastAsia"/>
          <w:sz w:val="20"/>
        </w:rPr>
        <w:t xml:space="preserve">ного образования «Город Льгов» от 28.09. </w:t>
      </w:r>
      <w:r>
        <w:rPr>
          <w:rStyle w:val="52"/>
          <w:rFonts w:eastAsiaTheme="majorEastAsia"/>
          <w:sz w:val="20"/>
          <w:u w:val="none"/>
        </w:rPr>
        <w:t>2023</w:t>
      </w:r>
      <w:r>
        <w:rPr>
          <w:rFonts w:eastAsiaTheme="majorEastAsia"/>
          <w:sz w:val="20"/>
        </w:rPr>
        <w:t xml:space="preserve"> года №1431</w:t>
      </w:r>
    </w:p>
    <w:p w:rsidR="0027350C" w:rsidRDefault="0027350C">
      <w:pPr>
        <w:pStyle w:val="23"/>
        <w:shd w:val="clear" w:color="auto" w:fill="auto"/>
        <w:spacing w:line="317" w:lineRule="exact"/>
        <w:ind w:left="20"/>
        <w:jc w:val="center"/>
      </w:pPr>
    </w:p>
    <w:p w:rsidR="0027350C" w:rsidRDefault="00FF1C01">
      <w:pPr>
        <w:pStyle w:val="23"/>
        <w:shd w:val="clear" w:color="auto" w:fill="auto"/>
        <w:spacing w:line="317" w:lineRule="exact"/>
        <w:ind w:left="20"/>
        <w:jc w:val="center"/>
      </w:pPr>
      <w:r>
        <w:rPr>
          <w:rFonts w:eastAsiaTheme="majorEastAsia"/>
        </w:rPr>
        <w:t>Система</w:t>
      </w:r>
    </w:p>
    <w:p w:rsidR="0027350C" w:rsidRDefault="00FF1C01">
      <w:pPr>
        <w:pStyle w:val="23"/>
        <w:shd w:val="clear" w:color="auto" w:fill="auto"/>
        <w:spacing w:line="317" w:lineRule="exact"/>
        <w:ind w:left="20"/>
        <w:jc w:val="center"/>
      </w:pPr>
      <w:r>
        <w:rPr>
          <w:rFonts w:eastAsiaTheme="majorEastAsia"/>
        </w:rPr>
        <w:t>мониторинга состояния систем теплоснабжения на территории</w:t>
      </w:r>
      <w:r>
        <w:rPr>
          <w:rFonts w:eastAsiaTheme="majorEastAsia"/>
        </w:rPr>
        <w:br/>
        <w:t xml:space="preserve">муниципального образования </w:t>
      </w:r>
      <w:r>
        <w:rPr>
          <w:rStyle w:val="26"/>
          <w:rFonts w:eastAsiaTheme="majorEastAsia"/>
        </w:rPr>
        <w:t xml:space="preserve">«Город Льгов» </w:t>
      </w:r>
    </w:p>
    <w:p w:rsidR="0027350C" w:rsidRDefault="00FF1C01">
      <w:pPr>
        <w:pStyle w:val="61"/>
        <w:shd w:val="clear" w:color="auto" w:fill="auto"/>
        <w:spacing w:after="0"/>
        <w:ind w:left="20"/>
      </w:pPr>
      <w:r>
        <w:rPr>
          <w:rFonts w:eastAsiaTheme="majorEastAsia"/>
        </w:rPr>
        <w:t>Курской области</w:t>
      </w:r>
    </w:p>
    <w:p w:rsidR="0027350C" w:rsidRDefault="00FF1C01">
      <w:pPr>
        <w:pStyle w:val="23"/>
        <w:shd w:val="clear" w:color="auto" w:fill="auto"/>
        <w:spacing w:after="548" w:line="260" w:lineRule="exact"/>
        <w:jc w:val="both"/>
      </w:pPr>
      <w:r>
        <w:rPr>
          <w:rFonts w:eastAsiaTheme="majorEastAsia"/>
        </w:rPr>
        <w:t>1. Вступление</w:t>
      </w:r>
    </w:p>
    <w:p w:rsidR="0027350C" w:rsidRDefault="00FF1C01">
      <w:pPr>
        <w:pStyle w:val="23"/>
        <w:shd w:val="clear" w:color="auto" w:fill="auto"/>
        <w:spacing w:after="240" w:line="322" w:lineRule="exact"/>
        <w:jc w:val="both"/>
      </w:pPr>
      <w:r>
        <w:rPr>
          <w:rFonts w:eastAsiaTheme="majorEastAsia"/>
        </w:rPr>
        <w:t>Для обеспечения надежного и б</w:t>
      </w:r>
      <w:r>
        <w:rPr>
          <w:rFonts w:eastAsiaTheme="majorEastAsia"/>
        </w:rPr>
        <w:t xml:space="preserve">есперебойного теплоснабжения потребителей с заданными технологическими параметрами при эксплуатации тепловых сетей необходимо акцентировать внимание на снижении издержек при транспортировке тепловой энергии, т.е. на вопросах экономической эффективности. В </w:t>
      </w:r>
      <w:r>
        <w:rPr>
          <w:rFonts w:eastAsiaTheme="majorEastAsia"/>
        </w:rPr>
        <w:t>связи с чем основной задачей является предупреждение аварий на тепловых сетях.</w:t>
      </w:r>
    </w:p>
    <w:p w:rsidR="0027350C" w:rsidRDefault="00FF1C01">
      <w:pPr>
        <w:pStyle w:val="23"/>
        <w:shd w:val="clear" w:color="auto" w:fill="auto"/>
        <w:spacing w:after="236" w:line="322" w:lineRule="exact"/>
        <w:jc w:val="both"/>
      </w:pPr>
      <w:r>
        <w:rPr>
          <w:rFonts w:eastAsiaTheme="majorEastAsia"/>
        </w:rPr>
        <w:t>В настоящее время актуальной является задача осуществления мониторинга состояния технологического оборудования и тепловых сетей.</w:t>
      </w:r>
    </w:p>
    <w:p w:rsidR="0027350C" w:rsidRDefault="00FF1C01">
      <w:pPr>
        <w:pStyle w:val="23"/>
        <w:shd w:val="clear" w:color="auto" w:fill="auto"/>
        <w:spacing w:line="326" w:lineRule="exact"/>
        <w:jc w:val="both"/>
      </w:pPr>
      <w:r>
        <w:rPr>
          <w:rFonts w:eastAsiaTheme="majorEastAsia"/>
        </w:rPr>
        <w:t>Входные данные мониторинга должны строго соответ</w:t>
      </w:r>
      <w:r>
        <w:rPr>
          <w:rFonts w:eastAsiaTheme="majorEastAsia"/>
        </w:rPr>
        <w:t>ствовать требованиям системы по актуальности и достоверности.</w:t>
      </w:r>
    </w:p>
    <w:p w:rsidR="0027350C" w:rsidRDefault="00FF1C01">
      <w:pPr>
        <w:pStyle w:val="23"/>
        <w:shd w:val="clear" w:color="auto" w:fill="auto"/>
        <w:spacing w:line="643" w:lineRule="exact"/>
        <w:jc w:val="both"/>
      </w:pPr>
      <w:r>
        <w:rPr>
          <w:rFonts w:eastAsiaTheme="majorEastAsia"/>
        </w:rPr>
        <w:t>Система мониторинга включает в себя:</w:t>
      </w:r>
    </w:p>
    <w:p w:rsidR="0027350C" w:rsidRDefault="00FF1C01">
      <w:pPr>
        <w:pStyle w:val="23"/>
        <w:numPr>
          <w:ilvl w:val="0"/>
          <w:numId w:val="2"/>
        </w:numPr>
        <w:shd w:val="clear" w:color="auto" w:fill="auto"/>
        <w:tabs>
          <w:tab w:val="left" w:pos="241"/>
        </w:tabs>
        <w:spacing w:line="643" w:lineRule="exact"/>
        <w:jc w:val="both"/>
      </w:pPr>
      <w:r>
        <w:rPr>
          <w:rFonts w:eastAsiaTheme="majorEastAsia"/>
        </w:rPr>
        <w:t>систему сбора данных;</w:t>
      </w:r>
    </w:p>
    <w:p w:rsidR="0027350C" w:rsidRDefault="00FF1C01">
      <w:pPr>
        <w:pStyle w:val="23"/>
        <w:numPr>
          <w:ilvl w:val="0"/>
          <w:numId w:val="2"/>
        </w:numPr>
        <w:shd w:val="clear" w:color="auto" w:fill="auto"/>
        <w:tabs>
          <w:tab w:val="left" w:pos="246"/>
        </w:tabs>
        <w:spacing w:line="643" w:lineRule="exact"/>
        <w:jc w:val="both"/>
      </w:pPr>
      <w:r>
        <w:rPr>
          <w:rFonts w:eastAsiaTheme="majorEastAsia"/>
        </w:rPr>
        <w:t>систему хранения, обработки и представления данных;</w:t>
      </w:r>
    </w:p>
    <w:p w:rsidR="0027350C" w:rsidRDefault="00FF1C01">
      <w:pPr>
        <w:pStyle w:val="23"/>
        <w:numPr>
          <w:ilvl w:val="0"/>
          <w:numId w:val="2"/>
        </w:numPr>
        <w:shd w:val="clear" w:color="auto" w:fill="auto"/>
        <w:tabs>
          <w:tab w:val="left" w:pos="246"/>
        </w:tabs>
        <w:spacing w:line="643" w:lineRule="exact"/>
        <w:jc w:val="both"/>
      </w:pPr>
      <w:r>
        <w:rPr>
          <w:rFonts w:eastAsiaTheme="majorEastAsia"/>
        </w:rPr>
        <w:t>систему анализа и выдачи информации для принятия решения.</w:t>
      </w:r>
    </w:p>
    <w:p w:rsidR="0027350C" w:rsidRDefault="0027350C">
      <w:pPr>
        <w:rPr>
          <w:sz w:val="2"/>
          <w:szCs w:val="2"/>
        </w:rPr>
        <w:sectPr w:rsidR="0027350C">
          <w:pgSz w:w="11900" w:h="16840"/>
          <w:pgMar w:top="360" w:right="768" w:bottom="360" w:left="1210" w:header="0" w:footer="3" w:gutter="0"/>
          <w:cols w:space="720"/>
          <w:docGrid w:linePitch="360"/>
        </w:sectPr>
      </w:pPr>
    </w:p>
    <w:p w:rsidR="0027350C" w:rsidRDefault="00FF1C01">
      <w:pPr>
        <w:pStyle w:val="71"/>
        <w:shd w:val="clear" w:color="auto" w:fill="auto"/>
        <w:spacing w:after="0" w:line="280" w:lineRule="exact"/>
        <w:ind w:firstLine="567"/>
        <w:jc w:val="center"/>
      </w:pPr>
      <w:r>
        <w:rPr>
          <w:rFonts w:eastAsiaTheme="majorEastAsia"/>
        </w:rPr>
        <w:lastRenderedPageBreak/>
        <w:t>2. Порядок организации мониторинга и корректировки развития</w:t>
      </w:r>
    </w:p>
    <w:p w:rsidR="0027350C" w:rsidRDefault="00FF1C01">
      <w:pPr>
        <w:pStyle w:val="71"/>
        <w:shd w:val="clear" w:color="auto" w:fill="auto"/>
        <w:tabs>
          <w:tab w:val="left" w:pos="3981"/>
        </w:tabs>
        <w:spacing w:after="0" w:line="280" w:lineRule="exact"/>
        <w:ind w:firstLine="567"/>
        <w:jc w:val="center"/>
      </w:pPr>
      <w:r>
        <w:rPr>
          <w:rFonts w:eastAsiaTheme="majorEastAsia"/>
        </w:rPr>
        <w:t>систем теплоснабжения</w:t>
      </w:r>
    </w:p>
    <w:p w:rsidR="0027350C" w:rsidRDefault="00FF1C01">
      <w:pPr>
        <w:pStyle w:val="71"/>
        <w:shd w:val="clear" w:color="auto" w:fill="auto"/>
        <w:tabs>
          <w:tab w:val="left" w:pos="3981"/>
        </w:tabs>
        <w:spacing w:after="0" w:line="280" w:lineRule="exact"/>
        <w:ind w:firstLine="567"/>
        <w:jc w:val="center"/>
      </w:pPr>
      <w:r>
        <w:rPr>
          <w:rFonts w:eastAsiaTheme="majorEastAsia"/>
        </w:rPr>
        <w:tab/>
      </w:r>
    </w:p>
    <w:p w:rsidR="0027350C" w:rsidRDefault="00FF1C01">
      <w:pPr>
        <w:pStyle w:val="61"/>
        <w:numPr>
          <w:ilvl w:val="0"/>
          <w:numId w:val="3"/>
        </w:numPr>
        <w:shd w:val="clear" w:color="auto" w:fill="auto"/>
        <w:tabs>
          <w:tab w:val="left" w:pos="603"/>
        </w:tabs>
        <w:spacing w:after="0" w:line="260" w:lineRule="exact"/>
        <w:ind w:firstLine="567"/>
        <w:jc w:val="both"/>
      </w:pPr>
      <w:r>
        <w:rPr>
          <w:rFonts w:eastAsiaTheme="majorEastAsia"/>
        </w:rPr>
        <w:t>Общие положения</w:t>
      </w:r>
    </w:p>
    <w:p w:rsidR="0027350C" w:rsidRDefault="00FF1C01">
      <w:pPr>
        <w:pStyle w:val="23"/>
        <w:numPr>
          <w:ilvl w:val="0"/>
          <w:numId w:val="4"/>
        </w:numPr>
        <w:shd w:val="clear" w:color="auto" w:fill="auto"/>
        <w:tabs>
          <w:tab w:val="left" w:pos="814"/>
        </w:tabs>
        <w:spacing w:after="296" w:line="317" w:lineRule="exact"/>
        <w:ind w:firstLine="567"/>
        <w:jc w:val="both"/>
      </w:pPr>
      <w:r>
        <w:rPr>
          <w:rFonts w:eastAsiaTheme="majorEastAsia"/>
        </w:rPr>
        <w:t>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</w:t>
      </w:r>
      <w:r>
        <w:rPr>
          <w:rFonts w:eastAsiaTheme="majorEastAsia"/>
        </w:rPr>
        <w:t>ации действий.</w:t>
      </w:r>
    </w:p>
    <w:p w:rsidR="0027350C" w:rsidRDefault="00FF1C01">
      <w:pPr>
        <w:pStyle w:val="23"/>
        <w:numPr>
          <w:ilvl w:val="0"/>
          <w:numId w:val="4"/>
        </w:numPr>
        <w:shd w:val="clear" w:color="auto" w:fill="auto"/>
        <w:tabs>
          <w:tab w:val="left" w:pos="814"/>
        </w:tabs>
        <w:spacing w:line="322" w:lineRule="exact"/>
        <w:ind w:firstLine="567"/>
        <w:jc w:val="both"/>
      </w:pPr>
      <w:r>
        <w:rPr>
          <w:rFonts w:eastAsiaTheme="majorEastAsia"/>
        </w:rPr>
        <w:t xml:space="preserve">Мониторинг состояния систем теплоснабжения муниципального образования осуществляется в соответствии с </w:t>
      </w:r>
      <w:r>
        <w:rPr>
          <w:rStyle w:val="24"/>
          <w:rFonts w:eastAsiaTheme="majorEastAsia"/>
        </w:rPr>
        <w:t xml:space="preserve">Федеральным законом от 27 </w:t>
      </w:r>
      <w:r>
        <w:rPr>
          <w:rFonts w:eastAsiaTheme="majorEastAsia"/>
        </w:rPr>
        <w:t xml:space="preserve">июля 2010 г. </w:t>
      </w:r>
      <w:r>
        <w:rPr>
          <w:rFonts w:eastAsiaTheme="majorEastAsia"/>
          <w:lang w:val="en-US" w:eastAsia="en-US" w:bidi="en-US"/>
        </w:rPr>
        <w:t>N</w:t>
      </w:r>
      <w:r>
        <w:rPr>
          <w:rFonts w:eastAsiaTheme="majorEastAsia"/>
        </w:rPr>
        <w:t>190-ФЗ "О теплоснабжении".</w:t>
      </w:r>
    </w:p>
    <w:p w:rsidR="0027350C" w:rsidRDefault="00FF1C01">
      <w:pPr>
        <w:pStyle w:val="23"/>
        <w:numPr>
          <w:ilvl w:val="0"/>
          <w:numId w:val="4"/>
        </w:numPr>
        <w:shd w:val="clear" w:color="auto" w:fill="auto"/>
        <w:tabs>
          <w:tab w:val="left" w:pos="810"/>
        </w:tabs>
        <w:spacing w:line="317" w:lineRule="exact"/>
        <w:ind w:firstLine="567"/>
        <w:jc w:val="both"/>
      </w:pPr>
      <w:r>
        <w:rPr>
          <w:rFonts w:eastAsiaTheme="majorEastAsia"/>
        </w:rPr>
        <w:t>Целью проведения мониторинга является совершенствование,разв</w:t>
      </w:r>
      <w:r>
        <w:rPr>
          <w:rFonts w:eastAsiaTheme="majorEastAsia"/>
        </w:rPr>
        <w:t>итие и обеспечение соответствия  систем теплоснабженияизменившимся условиям внешней среды.</w:t>
      </w:r>
    </w:p>
    <w:p w:rsidR="0027350C" w:rsidRDefault="00FF1C01">
      <w:pPr>
        <w:pStyle w:val="23"/>
        <w:numPr>
          <w:ilvl w:val="0"/>
          <w:numId w:val="4"/>
        </w:numPr>
        <w:shd w:val="clear" w:color="auto" w:fill="auto"/>
        <w:tabs>
          <w:tab w:val="left" w:pos="810"/>
        </w:tabs>
        <w:spacing w:line="436" w:lineRule="exact"/>
        <w:ind w:firstLine="567"/>
        <w:jc w:val="both"/>
      </w:pPr>
      <w:r>
        <w:rPr>
          <w:rFonts w:eastAsiaTheme="majorEastAsia"/>
        </w:rPr>
        <w:t>Основными задачами проведения мониторинга являются:анализ соответствия запланированных мероприятий фактически осуществленным (оценка хода реализации);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77"/>
        </w:tabs>
        <w:spacing w:line="436" w:lineRule="exact"/>
        <w:ind w:firstLine="567"/>
        <w:jc w:val="both"/>
      </w:pPr>
      <w:r>
        <w:rPr>
          <w:rFonts w:eastAsiaTheme="majorEastAsia"/>
        </w:rPr>
        <w:t>анализ соответ</w:t>
      </w:r>
      <w:r>
        <w:rPr>
          <w:rFonts w:eastAsiaTheme="majorEastAsia"/>
        </w:rPr>
        <w:t>ствия фактических результатов ее целям (анализ результативности);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77"/>
        </w:tabs>
        <w:spacing w:line="436" w:lineRule="exact"/>
        <w:ind w:firstLine="567"/>
        <w:jc w:val="both"/>
      </w:pPr>
      <w:r>
        <w:rPr>
          <w:rFonts w:eastAsiaTheme="majorEastAsia"/>
        </w:rPr>
        <w:t>анализ соотношения затрат, направленных на реализацию, с полученным эффектом (анализ эффективности);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72"/>
        </w:tabs>
        <w:spacing w:line="436" w:lineRule="exact"/>
        <w:ind w:firstLine="567"/>
        <w:jc w:val="both"/>
      </w:pPr>
      <w:r>
        <w:rPr>
          <w:rFonts w:eastAsiaTheme="majorEastAsia"/>
        </w:rPr>
        <w:t>анализ влияния изменений внешних условий;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67"/>
        </w:tabs>
        <w:spacing w:line="436" w:lineRule="exact"/>
        <w:ind w:firstLine="567"/>
        <w:jc w:val="both"/>
      </w:pPr>
      <w:r>
        <w:rPr>
          <w:rFonts w:eastAsiaTheme="majorEastAsia"/>
        </w:rPr>
        <w:t>анализ причин успехов и неудач выполнения;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72"/>
        </w:tabs>
        <w:spacing w:line="436" w:lineRule="exact"/>
        <w:ind w:firstLine="567"/>
        <w:jc w:val="both"/>
      </w:pPr>
      <w:r>
        <w:rPr>
          <w:rFonts w:eastAsiaTheme="majorEastAsia"/>
        </w:rPr>
        <w:t>анал</w:t>
      </w:r>
      <w:r>
        <w:rPr>
          <w:rFonts w:eastAsiaTheme="majorEastAsia"/>
        </w:rPr>
        <w:t>из эффективности организации выполнения;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77"/>
        </w:tabs>
        <w:spacing w:line="436" w:lineRule="exact"/>
        <w:ind w:firstLine="567"/>
        <w:jc w:val="both"/>
      </w:pPr>
      <w:r>
        <w:rPr>
          <w:rFonts w:eastAsiaTheme="majorEastAsia"/>
        </w:rPr>
        <w:t>корректировка с учетом происходящих изменений, в том числе уточнение целей и задач.</w:t>
      </w:r>
    </w:p>
    <w:p w:rsidR="0027350C" w:rsidRDefault="0027350C">
      <w:pPr>
        <w:pStyle w:val="23"/>
        <w:shd w:val="clear" w:color="auto" w:fill="auto"/>
        <w:tabs>
          <w:tab w:val="left" w:pos="277"/>
        </w:tabs>
        <w:spacing w:line="436" w:lineRule="exact"/>
        <w:ind w:left="567"/>
        <w:jc w:val="both"/>
      </w:pPr>
    </w:p>
    <w:p w:rsidR="0027350C" w:rsidRDefault="00FF1C01">
      <w:pPr>
        <w:pStyle w:val="23"/>
        <w:numPr>
          <w:ilvl w:val="0"/>
          <w:numId w:val="4"/>
        </w:numPr>
        <w:shd w:val="clear" w:color="auto" w:fill="auto"/>
        <w:tabs>
          <w:tab w:val="left" w:pos="810"/>
        </w:tabs>
        <w:spacing w:after="307" w:line="260" w:lineRule="exact"/>
        <w:ind w:firstLine="567"/>
        <w:jc w:val="both"/>
      </w:pPr>
      <w:r>
        <w:rPr>
          <w:rFonts w:eastAsiaTheme="majorEastAsia"/>
        </w:rPr>
        <w:t>Основными этапами проведения мониторинга являются: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line="317" w:lineRule="exact"/>
        <w:ind w:firstLine="567"/>
        <w:jc w:val="both"/>
      </w:pPr>
      <w:r>
        <w:rPr>
          <w:rFonts w:eastAsiaTheme="majorEastAsia"/>
        </w:rPr>
        <w:t>определение целей и задач проведения мониторинга систем теплоснабжения;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line="317" w:lineRule="exact"/>
        <w:ind w:firstLine="567"/>
        <w:jc w:val="both"/>
      </w:pPr>
      <w:r>
        <w:rPr>
          <w:rFonts w:eastAsiaTheme="majorEastAsia"/>
        </w:rPr>
        <w:t>формирование системы индикаторов, отражающих реализацию целей, развития систем теплоснабжения;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line="317" w:lineRule="exact"/>
        <w:ind w:firstLine="567"/>
        <w:jc w:val="both"/>
      </w:pPr>
      <w:r>
        <w:rPr>
          <w:rFonts w:eastAsiaTheme="majorEastAsia"/>
        </w:rPr>
        <w:t>формирование системы планово-отчетной документации, необходимой для оперативного контроля за реализацией развития систем теплоснабжения и периодичности предостав</w:t>
      </w:r>
      <w:r>
        <w:rPr>
          <w:rFonts w:eastAsiaTheme="majorEastAsia"/>
        </w:rPr>
        <w:t>ления информации;</w:t>
      </w:r>
    </w:p>
    <w:p w:rsidR="0027350C" w:rsidRDefault="00FF1C01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line="317" w:lineRule="exact"/>
        <w:ind w:firstLine="567"/>
        <w:jc w:val="both"/>
      </w:pPr>
      <w:r>
        <w:rPr>
          <w:rFonts w:eastAsiaTheme="majorEastAsia"/>
        </w:rPr>
        <w:t>анализ полученной информации.</w:t>
      </w:r>
    </w:p>
    <w:p w:rsidR="0027350C" w:rsidRDefault="0027350C">
      <w:pPr>
        <w:pStyle w:val="23"/>
        <w:shd w:val="clear" w:color="auto" w:fill="auto"/>
        <w:tabs>
          <w:tab w:val="left" w:pos="282"/>
        </w:tabs>
        <w:spacing w:line="317" w:lineRule="exact"/>
        <w:jc w:val="both"/>
      </w:pPr>
    </w:p>
    <w:p w:rsidR="0027350C" w:rsidRDefault="00FF1C01">
      <w:pPr>
        <w:pStyle w:val="23"/>
        <w:shd w:val="clear" w:color="auto" w:fill="auto"/>
        <w:tabs>
          <w:tab w:val="left" w:pos="850"/>
        </w:tabs>
        <w:spacing w:after="349" w:line="322" w:lineRule="exact"/>
        <w:ind w:left="567"/>
        <w:jc w:val="both"/>
      </w:pPr>
      <w:r>
        <w:rPr>
          <w:rFonts w:eastAsiaTheme="majorEastAsia"/>
        </w:rPr>
        <w:t>2.1.7. Основными индикаторами, применяемыми для мониторинга развития систем теплоснабжения, являются: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объем выработки тепловой энергии;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уровень загрузки мощностей теплоисточников;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уровень соответствия теплов</w:t>
      </w:r>
      <w:r>
        <w:rPr>
          <w:rFonts w:eastAsiaTheme="majorEastAsia"/>
        </w:rPr>
        <w:t>ых мощностей потребностям потребителей тепловой энергии;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обеспеченность тепловыми мощностями нового строительства;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удельный расход тепловой энергии на отопление 1 кв. метра за рассматриваемый период;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удельный расход тепловой энергии на ВВС в расчете на I жителя за рассматриваемый период;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удельные нормы расхода топлива на выработку тепловой энергии;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удельные расходы ресурсов на производство тепловой энергии;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удельный расход ресурсов на транспортировку тепловой энергии;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аварийность систем теплоснабжения (единиц на километр протяженности сетей);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доля ежегодно заменяемых сетей (в процентах от общей протяженности);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</w:pPr>
      <w:r>
        <w:rPr>
          <w:rFonts w:eastAsiaTheme="majorEastAsia"/>
        </w:rPr>
        <w:t>инвестиции на развитие и модернизацию систем тепл</w:t>
      </w:r>
      <w:r>
        <w:rPr>
          <w:rFonts w:eastAsiaTheme="majorEastAsia"/>
        </w:rPr>
        <w:t>оснабжения (в том числе инвестиционная составляющая тарифа, бюджетное финансирование, кредитные ресурсы);</w:t>
      </w:r>
    </w:p>
    <w:p w:rsidR="0027350C" w:rsidRDefault="00FF1C01">
      <w:pPr>
        <w:pStyle w:val="23"/>
        <w:numPr>
          <w:ilvl w:val="0"/>
          <w:numId w:val="6"/>
        </w:numPr>
        <w:shd w:val="clear" w:color="auto" w:fill="auto"/>
        <w:tabs>
          <w:tab w:val="left" w:pos="850"/>
        </w:tabs>
        <w:spacing w:line="294" w:lineRule="exact"/>
        <w:ind w:left="567"/>
        <w:jc w:val="both"/>
        <w:rPr>
          <w:b/>
        </w:rPr>
      </w:pPr>
      <w:r>
        <w:rPr>
          <w:rFonts w:eastAsiaTheme="majorEastAsia"/>
        </w:rPr>
        <w:t>уровень платежей потребителей;</w:t>
      </w:r>
    </w:p>
    <w:p w:rsidR="0027350C" w:rsidRDefault="0027350C">
      <w:pPr>
        <w:pStyle w:val="23"/>
        <w:shd w:val="clear" w:color="auto" w:fill="auto"/>
        <w:tabs>
          <w:tab w:val="left" w:pos="850"/>
        </w:tabs>
        <w:spacing w:line="294" w:lineRule="exact"/>
        <w:ind w:left="567"/>
        <w:jc w:val="both"/>
      </w:pPr>
    </w:p>
    <w:p w:rsidR="0027350C" w:rsidRDefault="0027350C">
      <w:pPr>
        <w:pStyle w:val="23"/>
        <w:shd w:val="clear" w:color="auto" w:fill="auto"/>
        <w:tabs>
          <w:tab w:val="left" w:pos="850"/>
        </w:tabs>
        <w:spacing w:line="294" w:lineRule="exact"/>
        <w:ind w:left="567"/>
        <w:jc w:val="both"/>
        <w:rPr>
          <w:b/>
        </w:rPr>
      </w:pP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294" w:lineRule="exact"/>
        <w:ind w:left="567"/>
        <w:jc w:val="both"/>
        <w:rPr>
          <w:b/>
        </w:rPr>
      </w:pPr>
      <w:r>
        <w:rPr>
          <w:rFonts w:eastAsiaTheme="majorEastAsia"/>
          <w:b/>
        </w:rPr>
        <w:t>2.2. Принципы проведения мониторинга систем теплоснабжения</w:t>
      </w:r>
    </w:p>
    <w:p w:rsidR="0027350C" w:rsidRDefault="00FF1C01">
      <w:pPr>
        <w:pStyle w:val="23"/>
        <w:numPr>
          <w:ilvl w:val="0"/>
          <w:numId w:val="8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Система мониторинга систем теплоснабжения является инструм</w:t>
      </w:r>
      <w:r>
        <w:rPr>
          <w:rFonts w:eastAsiaTheme="majorEastAsia"/>
        </w:rPr>
        <w:t>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27350C" w:rsidRDefault="00FF1C01">
      <w:pPr>
        <w:pStyle w:val="23"/>
        <w:numPr>
          <w:ilvl w:val="0"/>
          <w:numId w:val="8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Проведение мониторинга и оценки</w:t>
      </w:r>
      <w:r>
        <w:rPr>
          <w:rFonts w:eastAsiaTheme="majorEastAsia"/>
        </w:rPr>
        <w:t>, развития систем теплоснабжения базируется на следующих принципах: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регулярность - проведение мониторинга достаточно часто и че</w:t>
      </w:r>
      <w:r>
        <w:rPr>
          <w:rFonts w:eastAsiaTheme="majorEastAsia"/>
        </w:rPr>
        <w:t>рез равные промежутки времени;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достоверность - использование точной и достоверной информации, формализация методов сбора информации.</w:t>
      </w:r>
    </w:p>
    <w:p w:rsidR="0027350C" w:rsidRDefault="00FF1C01">
      <w:pPr>
        <w:pStyle w:val="23"/>
        <w:numPr>
          <w:ilvl w:val="0"/>
          <w:numId w:val="10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Сбор и систематизация информации</w:t>
      </w:r>
    </w:p>
    <w:p w:rsidR="0027350C" w:rsidRDefault="00FF1C01">
      <w:pPr>
        <w:pStyle w:val="23"/>
        <w:numPr>
          <w:ilvl w:val="0"/>
          <w:numId w:val="10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Для каждого индикатора необходимо установить: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определение (что отражает данный индикатор);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источник информации;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периодичность (с какой частотой собирается);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точка отсчета (значение показателя "на входе" до момента реализации);</w:t>
      </w:r>
    </w:p>
    <w:p w:rsidR="0027350C" w:rsidRDefault="00FF1C01">
      <w:pPr>
        <w:pStyle w:val="23"/>
        <w:numPr>
          <w:ilvl w:val="0"/>
          <w:numId w:val="9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целевое значение (ожидаемое значение "на выходе" по итогам реализации запланированных мероприятий);</w:t>
      </w: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- единица измерения</w:t>
      </w:r>
      <w:r>
        <w:rPr>
          <w:rFonts w:eastAsiaTheme="majorEastAsia"/>
        </w:rPr>
        <w:t>.</w:t>
      </w:r>
    </w:p>
    <w:p w:rsidR="0027350C" w:rsidRDefault="0027350C">
      <w:pPr>
        <w:pStyle w:val="23"/>
        <w:shd w:val="clear" w:color="auto" w:fill="auto"/>
        <w:tabs>
          <w:tab w:val="left" w:pos="850"/>
        </w:tabs>
        <w:spacing w:line="453" w:lineRule="exact"/>
        <w:ind w:left="567"/>
        <w:jc w:val="both"/>
      </w:pP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 xml:space="preserve">2.3.4. Основными источниками получения информации являются: </w:t>
      </w: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-  субъекты теплоснабжения;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потребители тепловой энергии.</w:t>
      </w: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453" w:lineRule="exact"/>
        <w:ind w:left="567"/>
        <w:jc w:val="both"/>
      </w:pPr>
      <w:r>
        <w:rPr>
          <w:rFonts w:eastAsiaTheme="majorEastAsia"/>
        </w:rPr>
        <w:t>2.3.5. Формат и периодичность предоставления информации устанавливаются  отдельно для каждого источника получения информации в соответ</w:t>
      </w:r>
      <w:r>
        <w:rPr>
          <w:rFonts w:eastAsiaTheme="majorEastAsia"/>
        </w:rPr>
        <w:t>ствии с действующим законодательством.</w:t>
      </w:r>
    </w:p>
    <w:p w:rsidR="0027350C" w:rsidRDefault="0027350C">
      <w:pPr>
        <w:pStyle w:val="23"/>
        <w:shd w:val="clear" w:color="auto" w:fill="auto"/>
        <w:tabs>
          <w:tab w:val="left" w:pos="850"/>
        </w:tabs>
        <w:spacing w:line="453" w:lineRule="exact"/>
        <w:ind w:left="567"/>
        <w:jc w:val="both"/>
      </w:pPr>
    </w:p>
    <w:p w:rsidR="0027350C" w:rsidRDefault="00FF1C01">
      <w:pPr>
        <w:pStyle w:val="23"/>
        <w:shd w:val="clear" w:color="auto" w:fill="auto"/>
        <w:spacing w:after="502" w:line="260" w:lineRule="exact"/>
        <w:ind w:firstLine="567"/>
        <w:jc w:val="both"/>
      </w:pPr>
      <w:r>
        <w:rPr>
          <w:rFonts w:eastAsiaTheme="majorEastAsia"/>
        </w:rPr>
        <w:t>2.4. Анализ информации и формирование рекомендаций</w:t>
      </w:r>
    </w:p>
    <w:p w:rsidR="0027350C" w:rsidRDefault="00FF1C01">
      <w:pPr>
        <w:pStyle w:val="23"/>
        <w:shd w:val="clear" w:color="auto" w:fill="auto"/>
        <w:tabs>
          <w:tab w:val="left" w:pos="850"/>
        </w:tabs>
        <w:spacing w:after="304" w:line="322" w:lineRule="exact"/>
        <w:ind w:left="567"/>
        <w:jc w:val="both"/>
      </w:pPr>
      <w:r>
        <w:rPr>
          <w:rFonts w:eastAsiaTheme="majorEastAsia"/>
        </w:rPr>
        <w:t>2.4.1. Основными этапами анализа информации о проведении мониторинга систем теплоснабжения являются: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анализ ситуации в динамике (сравнение фактического значения индикаторов на момент сбора информации с точкой отсчета);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сравнение зат</w:t>
      </w:r>
      <w:r>
        <w:rPr>
          <w:rFonts w:eastAsiaTheme="majorEastAsia"/>
        </w:rPr>
        <w:t>рат и эффектов;</w:t>
      </w: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-   анализ успехов и неудач;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анализ влияния изменений внешних условий;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анализ эффективности эксплуатации;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выводы;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рекомендации.</w:t>
      </w:r>
    </w:p>
    <w:p w:rsidR="0027350C" w:rsidRDefault="00FF1C01">
      <w:pPr>
        <w:pStyle w:val="23"/>
        <w:shd w:val="clear" w:color="auto" w:fill="auto"/>
        <w:tabs>
          <w:tab w:val="left" w:pos="850"/>
        </w:tabs>
        <w:spacing w:line="323" w:lineRule="exact"/>
        <w:ind w:left="567"/>
        <w:jc w:val="both"/>
      </w:pPr>
      <w:r>
        <w:rPr>
          <w:rFonts w:eastAsiaTheme="majorEastAsia"/>
        </w:rPr>
        <w:t>2.4.2. Основными методами анализа информации являются:</w:t>
      </w:r>
    </w:p>
    <w:p w:rsidR="0027350C" w:rsidRDefault="00FF1C01">
      <w:pPr>
        <w:pStyle w:val="23"/>
        <w:numPr>
          <w:ilvl w:val="0"/>
          <w:numId w:val="12"/>
        </w:numPr>
        <w:shd w:val="clear" w:color="auto" w:fill="auto"/>
        <w:tabs>
          <w:tab w:val="left" w:pos="850"/>
        </w:tabs>
        <w:spacing w:line="322" w:lineRule="exact"/>
        <w:ind w:left="567"/>
        <w:jc w:val="both"/>
      </w:pPr>
      <w:r>
        <w:rPr>
          <w:rFonts w:eastAsiaTheme="majorEastAsia"/>
        </w:rPr>
        <w:t>количественные - обработка количественных данных с помощь</w:t>
      </w:r>
      <w:r>
        <w:rPr>
          <w:rFonts w:eastAsiaTheme="majorEastAsia"/>
        </w:rPr>
        <w:t xml:space="preserve">ю формализованных математических операций (расчет средних и относительных величин, корреляционный анализ, регрессионный анализ и т.д.);качественные интерпретация собранных ранее данных, которые невозможно оценить количественно и проанализировать с помощью </w:t>
      </w:r>
      <w:r>
        <w:rPr>
          <w:rFonts w:eastAsiaTheme="majorEastAsia"/>
        </w:rPr>
        <w:t>формализованных математических методов (метод экспертных оценок).</w:t>
      </w:r>
    </w:p>
    <w:p w:rsidR="0027350C" w:rsidRDefault="0027350C">
      <w:pPr>
        <w:ind w:firstLine="567"/>
        <w:jc w:val="both"/>
        <w:rPr>
          <w:sz w:val="2"/>
          <w:szCs w:val="2"/>
        </w:rPr>
      </w:pPr>
    </w:p>
    <w:sectPr w:rsidR="0027350C" w:rsidSect="0027350C">
      <w:pgSz w:w="11900" w:h="16840"/>
      <w:pgMar w:top="785" w:right="768" w:bottom="748" w:left="121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0C" w:rsidRDefault="00FF1C01">
      <w:r>
        <w:separator/>
      </w:r>
    </w:p>
  </w:endnote>
  <w:endnote w:type="continuationSeparator" w:id="1">
    <w:p w:rsidR="0027350C" w:rsidRDefault="00FF1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0C" w:rsidRDefault="0027350C"/>
  </w:footnote>
  <w:footnote w:type="continuationSeparator" w:id="1">
    <w:p w:rsidR="0027350C" w:rsidRDefault="002735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BF2"/>
    <w:multiLevelType w:val="hybridMultilevel"/>
    <w:tmpl w:val="083C583C"/>
    <w:lvl w:ilvl="0" w:tplc="71822C6C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F7AFE26">
      <w:start w:val="1"/>
      <w:numFmt w:val="decimal"/>
      <w:lvlText w:val=""/>
      <w:lvlJc w:val="left"/>
    </w:lvl>
    <w:lvl w:ilvl="2" w:tplc="8EB67988">
      <w:start w:val="1"/>
      <w:numFmt w:val="decimal"/>
      <w:lvlText w:val=""/>
      <w:lvlJc w:val="left"/>
    </w:lvl>
    <w:lvl w:ilvl="3" w:tplc="CE285D04">
      <w:start w:val="1"/>
      <w:numFmt w:val="decimal"/>
      <w:lvlText w:val=""/>
      <w:lvlJc w:val="left"/>
    </w:lvl>
    <w:lvl w:ilvl="4" w:tplc="FFCCFE7A">
      <w:start w:val="1"/>
      <w:numFmt w:val="decimal"/>
      <w:lvlText w:val=""/>
      <w:lvlJc w:val="left"/>
    </w:lvl>
    <w:lvl w:ilvl="5" w:tplc="1C68279C">
      <w:start w:val="1"/>
      <w:numFmt w:val="decimal"/>
      <w:lvlText w:val=""/>
      <w:lvlJc w:val="left"/>
    </w:lvl>
    <w:lvl w:ilvl="6" w:tplc="054CB68A">
      <w:start w:val="1"/>
      <w:numFmt w:val="decimal"/>
      <w:lvlText w:val=""/>
      <w:lvlJc w:val="left"/>
    </w:lvl>
    <w:lvl w:ilvl="7" w:tplc="3C1EAB34">
      <w:start w:val="1"/>
      <w:numFmt w:val="decimal"/>
      <w:lvlText w:val=""/>
      <w:lvlJc w:val="left"/>
    </w:lvl>
    <w:lvl w:ilvl="8" w:tplc="7E46B626">
      <w:start w:val="1"/>
      <w:numFmt w:val="decimal"/>
      <w:lvlText w:val=""/>
      <w:lvlJc w:val="left"/>
    </w:lvl>
  </w:abstractNum>
  <w:abstractNum w:abstractNumId="1">
    <w:nsid w:val="15EC252A"/>
    <w:multiLevelType w:val="hybridMultilevel"/>
    <w:tmpl w:val="CE8A0C58"/>
    <w:lvl w:ilvl="0" w:tplc="0CC8AEEA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EBC5702">
      <w:start w:val="1"/>
      <w:numFmt w:val="decimal"/>
      <w:lvlText w:val=""/>
      <w:lvlJc w:val="left"/>
    </w:lvl>
    <w:lvl w:ilvl="2" w:tplc="6B9A59A4">
      <w:start w:val="1"/>
      <w:numFmt w:val="decimal"/>
      <w:lvlText w:val=""/>
      <w:lvlJc w:val="left"/>
    </w:lvl>
    <w:lvl w:ilvl="3" w:tplc="6A5815B4">
      <w:start w:val="1"/>
      <w:numFmt w:val="decimal"/>
      <w:lvlText w:val=""/>
      <w:lvlJc w:val="left"/>
    </w:lvl>
    <w:lvl w:ilvl="4" w:tplc="0F86F9B6">
      <w:start w:val="1"/>
      <w:numFmt w:val="decimal"/>
      <w:lvlText w:val=""/>
      <w:lvlJc w:val="left"/>
    </w:lvl>
    <w:lvl w:ilvl="5" w:tplc="4C1637B0">
      <w:start w:val="1"/>
      <w:numFmt w:val="decimal"/>
      <w:lvlText w:val=""/>
      <w:lvlJc w:val="left"/>
    </w:lvl>
    <w:lvl w:ilvl="6" w:tplc="DCAAEC7A">
      <w:start w:val="1"/>
      <w:numFmt w:val="decimal"/>
      <w:lvlText w:val=""/>
      <w:lvlJc w:val="left"/>
    </w:lvl>
    <w:lvl w:ilvl="7" w:tplc="9D5A0F92">
      <w:start w:val="1"/>
      <w:numFmt w:val="decimal"/>
      <w:lvlText w:val=""/>
      <w:lvlJc w:val="left"/>
    </w:lvl>
    <w:lvl w:ilvl="8" w:tplc="997A46D2">
      <w:start w:val="1"/>
      <w:numFmt w:val="decimal"/>
      <w:lvlText w:val=""/>
      <w:lvlJc w:val="left"/>
    </w:lvl>
  </w:abstractNum>
  <w:abstractNum w:abstractNumId="2">
    <w:nsid w:val="20C606B2"/>
    <w:multiLevelType w:val="hybridMultilevel"/>
    <w:tmpl w:val="34F61288"/>
    <w:lvl w:ilvl="0" w:tplc="396085D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43A6972">
      <w:start w:val="1"/>
      <w:numFmt w:val="decimal"/>
      <w:lvlText w:val=""/>
      <w:lvlJc w:val="left"/>
    </w:lvl>
    <w:lvl w:ilvl="2" w:tplc="D25249AA">
      <w:start w:val="1"/>
      <w:numFmt w:val="decimal"/>
      <w:lvlText w:val=""/>
      <w:lvlJc w:val="left"/>
    </w:lvl>
    <w:lvl w:ilvl="3" w:tplc="650CE370">
      <w:start w:val="1"/>
      <w:numFmt w:val="decimal"/>
      <w:lvlText w:val=""/>
      <w:lvlJc w:val="left"/>
    </w:lvl>
    <w:lvl w:ilvl="4" w:tplc="C0284938">
      <w:start w:val="1"/>
      <w:numFmt w:val="decimal"/>
      <w:lvlText w:val=""/>
      <w:lvlJc w:val="left"/>
    </w:lvl>
    <w:lvl w:ilvl="5" w:tplc="72C469B8">
      <w:start w:val="1"/>
      <w:numFmt w:val="decimal"/>
      <w:lvlText w:val=""/>
      <w:lvlJc w:val="left"/>
    </w:lvl>
    <w:lvl w:ilvl="6" w:tplc="42A2AAC6">
      <w:start w:val="1"/>
      <w:numFmt w:val="decimal"/>
      <w:lvlText w:val=""/>
      <w:lvlJc w:val="left"/>
    </w:lvl>
    <w:lvl w:ilvl="7" w:tplc="F342EB70">
      <w:start w:val="1"/>
      <w:numFmt w:val="decimal"/>
      <w:lvlText w:val=""/>
      <w:lvlJc w:val="left"/>
    </w:lvl>
    <w:lvl w:ilvl="8" w:tplc="C20A8E28">
      <w:start w:val="1"/>
      <w:numFmt w:val="decimal"/>
      <w:lvlText w:val=""/>
      <w:lvlJc w:val="left"/>
    </w:lvl>
  </w:abstractNum>
  <w:abstractNum w:abstractNumId="3">
    <w:nsid w:val="217B2F84"/>
    <w:multiLevelType w:val="hybridMultilevel"/>
    <w:tmpl w:val="28E8C106"/>
    <w:lvl w:ilvl="0" w:tplc="BB52DAD4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96085284">
      <w:start w:val="1"/>
      <w:numFmt w:val="decimal"/>
      <w:lvlText w:val=""/>
      <w:lvlJc w:val="left"/>
    </w:lvl>
    <w:lvl w:ilvl="2" w:tplc="0F50D34A">
      <w:start w:val="1"/>
      <w:numFmt w:val="decimal"/>
      <w:lvlText w:val=""/>
      <w:lvlJc w:val="left"/>
    </w:lvl>
    <w:lvl w:ilvl="3" w:tplc="60E0D2C4">
      <w:start w:val="1"/>
      <w:numFmt w:val="decimal"/>
      <w:lvlText w:val=""/>
      <w:lvlJc w:val="left"/>
    </w:lvl>
    <w:lvl w:ilvl="4" w:tplc="3306C8D4">
      <w:start w:val="1"/>
      <w:numFmt w:val="decimal"/>
      <w:lvlText w:val=""/>
      <w:lvlJc w:val="left"/>
    </w:lvl>
    <w:lvl w:ilvl="5" w:tplc="F998FB2C">
      <w:start w:val="1"/>
      <w:numFmt w:val="decimal"/>
      <w:lvlText w:val=""/>
      <w:lvlJc w:val="left"/>
    </w:lvl>
    <w:lvl w:ilvl="6" w:tplc="65F610B8">
      <w:start w:val="1"/>
      <w:numFmt w:val="decimal"/>
      <w:lvlText w:val=""/>
      <w:lvlJc w:val="left"/>
    </w:lvl>
    <w:lvl w:ilvl="7" w:tplc="C9CABDD6">
      <w:start w:val="1"/>
      <w:numFmt w:val="decimal"/>
      <w:lvlText w:val=""/>
      <w:lvlJc w:val="left"/>
    </w:lvl>
    <w:lvl w:ilvl="8" w:tplc="3892961E">
      <w:start w:val="1"/>
      <w:numFmt w:val="decimal"/>
      <w:lvlText w:val=""/>
      <w:lvlJc w:val="left"/>
    </w:lvl>
  </w:abstractNum>
  <w:abstractNum w:abstractNumId="4">
    <w:nsid w:val="265A0DE2"/>
    <w:multiLevelType w:val="hybridMultilevel"/>
    <w:tmpl w:val="83E09BE6"/>
    <w:lvl w:ilvl="0" w:tplc="78167EA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DC5C14">
      <w:start w:val="1"/>
      <w:numFmt w:val="decimal"/>
      <w:lvlText w:val=""/>
      <w:lvlJc w:val="left"/>
    </w:lvl>
    <w:lvl w:ilvl="2" w:tplc="EFECCBB0">
      <w:start w:val="1"/>
      <w:numFmt w:val="decimal"/>
      <w:lvlText w:val=""/>
      <w:lvlJc w:val="left"/>
    </w:lvl>
    <w:lvl w:ilvl="3" w:tplc="9530C5A4">
      <w:start w:val="1"/>
      <w:numFmt w:val="decimal"/>
      <w:lvlText w:val=""/>
      <w:lvlJc w:val="left"/>
    </w:lvl>
    <w:lvl w:ilvl="4" w:tplc="AE5A5012">
      <w:start w:val="1"/>
      <w:numFmt w:val="decimal"/>
      <w:lvlText w:val=""/>
      <w:lvlJc w:val="left"/>
    </w:lvl>
    <w:lvl w:ilvl="5" w:tplc="28F49912">
      <w:start w:val="1"/>
      <w:numFmt w:val="decimal"/>
      <w:lvlText w:val=""/>
      <w:lvlJc w:val="left"/>
    </w:lvl>
    <w:lvl w:ilvl="6" w:tplc="C1962134">
      <w:start w:val="1"/>
      <w:numFmt w:val="decimal"/>
      <w:lvlText w:val=""/>
      <w:lvlJc w:val="left"/>
    </w:lvl>
    <w:lvl w:ilvl="7" w:tplc="4AC2837E">
      <w:start w:val="1"/>
      <w:numFmt w:val="decimal"/>
      <w:lvlText w:val=""/>
      <w:lvlJc w:val="left"/>
    </w:lvl>
    <w:lvl w:ilvl="8" w:tplc="FA4237FA">
      <w:start w:val="1"/>
      <w:numFmt w:val="decimal"/>
      <w:lvlText w:val=""/>
      <w:lvlJc w:val="left"/>
    </w:lvl>
  </w:abstractNum>
  <w:abstractNum w:abstractNumId="5">
    <w:nsid w:val="2CAE3B18"/>
    <w:multiLevelType w:val="hybridMultilevel"/>
    <w:tmpl w:val="77068BE4"/>
    <w:lvl w:ilvl="0" w:tplc="34506C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E4AA4C0">
      <w:start w:val="1"/>
      <w:numFmt w:val="decimal"/>
      <w:lvlText w:val=""/>
      <w:lvlJc w:val="left"/>
    </w:lvl>
    <w:lvl w:ilvl="2" w:tplc="EBCCB658">
      <w:start w:val="1"/>
      <w:numFmt w:val="decimal"/>
      <w:lvlText w:val=""/>
      <w:lvlJc w:val="left"/>
    </w:lvl>
    <w:lvl w:ilvl="3" w:tplc="F95E356A">
      <w:start w:val="1"/>
      <w:numFmt w:val="decimal"/>
      <w:lvlText w:val=""/>
      <w:lvlJc w:val="left"/>
    </w:lvl>
    <w:lvl w:ilvl="4" w:tplc="9F1C6C86">
      <w:start w:val="1"/>
      <w:numFmt w:val="decimal"/>
      <w:lvlText w:val=""/>
      <w:lvlJc w:val="left"/>
    </w:lvl>
    <w:lvl w:ilvl="5" w:tplc="E21E28C8">
      <w:start w:val="1"/>
      <w:numFmt w:val="decimal"/>
      <w:lvlText w:val=""/>
      <w:lvlJc w:val="left"/>
    </w:lvl>
    <w:lvl w:ilvl="6" w:tplc="C88C21CC">
      <w:start w:val="1"/>
      <w:numFmt w:val="decimal"/>
      <w:lvlText w:val=""/>
      <w:lvlJc w:val="left"/>
    </w:lvl>
    <w:lvl w:ilvl="7" w:tplc="08F4C2A8">
      <w:start w:val="1"/>
      <w:numFmt w:val="decimal"/>
      <w:lvlText w:val=""/>
      <w:lvlJc w:val="left"/>
    </w:lvl>
    <w:lvl w:ilvl="8" w:tplc="1B3A051C">
      <w:start w:val="1"/>
      <w:numFmt w:val="decimal"/>
      <w:lvlText w:val=""/>
      <w:lvlJc w:val="left"/>
    </w:lvl>
  </w:abstractNum>
  <w:abstractNum w:abstractNumId="6">
    <w:nsid w:val="30833D89"/>
    <w:multiLevelType w:val="hybridMultilevel"/>
    <w:tmpl w:val="C3506FDC"/>
    <w:lvl w:ilvl="0" w:tplc="BB6CBF3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88EE9D6">
      <w:start w:val="1"/>
      <w:numFmt w:val="decimal"/>
      <w:lvlText w:val=""/>
      <w:lvlJc w:val="left"/>
    </w:lvl>
    <w:lvl w:ilvl="2" w:tplc="4EA8F2EE">
      <w:start w:val="1"/>
      <w:numFmt w:val="decimal"/>
      <w:lvlText w:val=""/>
      <w:lvlJc w:val="left"/>
    </w:lvl>
    <w:lvl w:ilvl="3" w:tplc="589A8F16">
      <w:start w:val="1"/>
      <w:numFmt w:val="decimal"/>
      <w:lvlText w:val=""/>
      <w:lvlJc w:val="left"/>
    </w:lvl>
    <w:lvl w:ilvl="4" w:tplc="A99A19D2">
      <w:start w:val="1"/>
      <w:numFmt w:val="decimal"/>
      <w:lvlText w:val=""/>
      <w:lvlJc w:val="left"/>
    </w:lvl>
    <w:lvl w:ilvl="5" w:tplc="E3B6630C">
      <w:start w:val="1"/>
      <w:numFmt w:val="decimal"/>
      <w:lvlText w:val=""/>
      <w:lvlJc w:val="left"/>
    </w:lvl>
    <w:lvl w:ilvl="6" w:tplc="48729538">
      <w:start w:val="1"/>
      <w:numFmt w:val="decimal"/>
      <w:lvlText w:val=""/>
      <w:lvlJc w:val="left"/>
    </w:lvl>
    <w:lvl w:ilvl="7" w:tplc="0B620ABE">
      <w:start w:val="1"/>
      <w:numFmt w:val="decimal"/>
      <w:lvlText w:val=""/>
      <w:lvlJc w:val="left"/>
    </w:lvl>
    <w:lvl w:ilvl="8" w:tplc="5A90C1C8">
      <w:start w:val="1"/>
      <w:numFmt w:val="decimal"/>
      <w:lvlText w:val=""/>
      <w:lvlJc w:val="left"/>
    </w:lvl>
  </w:abstractNum>
  <w:abstractNum w:abstractNumId="7">
    <w:nsid w:val="363130BD"/>
    <w:multiLevelType w:val="hybridMultilevel"/>
    <w:tmpl w:val="FDFAE7AE"/>
    <w:lvl w:ilvl="0" w:tplc="C5A6E4FC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D34B280">
      <w:start w:val="1"/>
      <w:numFmt w:val="decimal"/>
      <w:lvlText w:val=""/>
      <w:lvlJc w:val="left"/>
    </w:lvl>
    <w:lvl w:ilvl="2" w:tplc="82F6AA42">
      <w:start w:val="1"/>
      <w:numFmt w:val="decimal"/>
      <w:lvlText w:val=""/>
      <w:lvlJc w:val="left"/>
    </w:lvl>
    <w:lvl w:ilvl="3" w:tplc="0FF48A40">
      <w:start w:val="1"/>
      <w:numFmt w:val="decimal"/>
      <w:lvlText w:val=""/>
      <w:lvlJc w:val="left"/>
    </w:lvl>
    <w:lvl w:ilvl="4" w:tplc="41466E50">
      <w:start w:val="1"/>
      <w:numFmt w:val="decimal"/>
      <w:lvlText w:val=""/>
      <w:lvlJc w:val="left"/>
    </w:lvl>
    <w:lvl w:ilvl="5" w:tplc="65140E54">
      <w:start w:val="1"/>
      <w:numFmt w:val="decimal"/>
      <w:lvlText w:val=""/>
      <w:lvlJc w:val="left"/>
    </w:lvl>
    <w:lvl w:ilvl="6" w:tplc="03AA0C2A">
      <w:start w:val="1"/>
      <w:numFmt w:val="decimal"/>
      <w:lvlText w:val=""/>
      <w:lvlJc w:val="left"/>
    </w:lvl>
    <w:lvl w:ilvl="7" w:tplc="EE20D256">
      <w:start w:val="1"/>
      <w:numFmt w:val="decimal"/>
      <w:lvlText w:val=""/>
      <w:lvlJc w:val="left"/>
    </w:lvl>
    <w:lvl w:ilvl="8" w:tplc="DA823810">
      <w:start w:val="1"/>
      <w:numFmt w:val="decimal"/>
      <w:lvlText w:val=""/>
      <w:lvlJc w:val="left"/>
    </w:lvl>
  </w:abstractNum>
  <w:abstractNum w:abstractNumId="8">
    <w:nsid w:val="3C542C22"/>
    <w:multiLevelType w:val="hybridMultilevel"/>
    <w:tmpl w:val="B61CC44E"/>
    <w:lvl w:ilvl="0" w:tplc="94C6EF84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55506E5A">
      <w:start w:val="1"/>
      <w:numFmt w:val="decimal"/>
      <w:lvlText w:val=""/>
      <w:lvlJc w:val="left"/>
    </w:lvl>
    <w:lvl w:ilvl="2" w:tplc="FBF81D42">
      <w:start w:val="1"/>
      <w:numFmt w:val="decimal"/>
      <w:lvlText w:val=""/>
      <w:lvlJc w:val="left"/>
    </w:lvl>
    <w:lvl w:ilvl="3" w:tplc="F726ED8C">
      <w:start w:val="1"/>
      <w:numFmt w:val="decimal"/>
      <w:lvlText w:val=""/>
      <w:lvlJc w:val="left"/>
    </w:lvl>
    <w:lvl w:ilvl="4" w:tplc="D010908E">
      <w:start w:val="1"/>
      <w:numFmt w:val="decimal"/>
      <w:lvlText w:val=""/>
      <w:lvlJc w:val="left"/>
    </w:lvl>
    <w:lvl w:ilvl="5" w:tplc="FEBE7A6C">
      <w:start w:val="1"/>
      <w:numFmt w:val="decimal"/>
      <w:lvlText w:val=""/>
      <w:lvlJc w:val="left"/>
    </w:lvl>
    <w:lvl w:ilvl="6" w:tplc="1484821A">
      <w:start w:val="1"/>
      <w:numFmt w:val="decimal"/>
      <w:lvlText w:val=""/>
      <w:lvlJc w:val="left"/>
    </w:lvl>
    <w:lvl w:ilvl="7" w:tplc="A068662E">
      <w:start w:val="1"/>
      <w:numFmt w:val="decimal"/>
      <w:lvlText w:val=""/>
      <w:lvlJc w:val="left"/>
    </w:lvl>
    <w:lvl w:ilvl="8" w:tplc="6BE8FF92">
      <w:start w:val="1"/>
      <w:numFmt w:val="decimal"/>
      <w:lvlText w:val=""/>
      <w:lvlJc w:val="left"/>
    </w:lvl>
  </w:abstractNum>
  <w:abstractNum w:abstractNumId="9">
    <w:nsid w:val="58B55E27"/>
    <w:multiLevelType w:val="hybridMultilevel"/>
    <w:tmpl w:val="907EBE54"/>
    <w:lvl w:ilvl="0" w:tplc="220C931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FA6CAC">
      <w:start w:val="1"/>
      <w:numFmt w:val="decimal"/>
      <w:lvlText w:val=""/>
      <w:lvlJc w:val="left"/>
    </w:lvl>
    <w:lvl w:ilvl="2" w:tplc="92902578">
      <w:start w:val="1"/>
      <w:numFmt w:val="decimal"/>
      <w:lvlText w:val=""/>
      <w:lvlJc w:val="left"/>
    </w:lvl>
    <w:lvl w:ilvl="3" w:tplc="BF92B494">
      <w:start w:val="1"/>
      <w:numFmt w:val="decimal"/>
      <w:lvlText w:val=""/>
      <w:lvlJc w:val="left"/>
    </w:lvl>
    <w:lvl w:ilvl="4" w:tplc="4606DD1E">
      <w:start w:val="1"/>
      <w:numFmt w:val="decimal"/>
      <w:lvlText w:val=""/>
      <w:lvlJc w:val="left"/>
    </w:lvl>
    <w:lvl w:ilvl="5" w:tplc="8466DB92">
      <w:start w:val="1"/>
      <w:numFmt w:val="decimal"/>
      <w:lvlText w:val=""/>
      <w:lvlJc w:val="left"/>
    </w:lvl>
    <w:lvl w:ilvl="6" w:tplc="F9EA4644">
      <w:start w:val="1"/>
      <w:numFmt w:val="decimal"/>
      <w:lvlText w:val=""/>
      <w:lvlJc w:val="left"/>
    </w:lvl>
    <w:lvl w:ilvl="7" w:tplc="EA7E701A">
      <w:start w:val="1"/>
      <w:numFmt w:val="decimal"/>
      <w:lvlText w:val=""/>
      <w:lvlJc w:val="left"/>
    </w:lvl>
    <w:lvl w:ilvl="8" w:tplc="300CCC02">
      <w:start w:val="1"/>
      <w:numFmt w:val="decimal"/>
      <w:lvlText w:val=""/>
      <w:lvlJc w:val="left"/>
    </w:lvl>
  </w:abstractNum>
  <w:abstractNum w:abstractNumId="10">
    <w:nsid w:val="61553964"/>
    <w:multiLevelType w:val="hybridMultilevel"/>
    <w:tmpl w:val="C4C41A70"/>
    <w:lvl w:ilvl="0" w:tplc="846E0C72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D207ADE">
      <w:start w:val="1"/>
      <w:numFmt w:val="decimal"/>
      <w:lvlText w:val=""/>
      <w:lvlJc w:val="left"/>
    </w:lvl>
    <w:lvl w:ilvl="2" w:tplc="32ECD80A">
      <w:start w:val="1"/>
      <w:numFmt w:val="decimal"/>
      <w:lvlText w:val=""/>
      <w:lvlJc w:val="left"/>
    </w:lvl>
    <w:lvl w:ilvl="3" w:tplc="9D7ABFDE">
      <w:start w:val="1"/>
      <w:numFmt w:val="decimal"/>
      <w:lvlText w:val=""/>
      <w:lvlJc w:val="left"/>
    </w:lvl>
    <w:lvl w:ilvl="4" w:tplc="38741714">
      <w:start w:val="1"/>
      <w:numFmt w:val="decimal"/>
      <w:lvlText w:val=""/>
      <w:lvlJc w:val="left"/>
    </w:lvl>
    <w:lvl w:ilvl="5" w:tplc="CE646BC2">
      <w:start w:val="1"/>
      <w:numFmt w:val="decimal"/>
      <w:lvlText w:val=""/>
      <w:lvlJc w:val="left"/>
    </w:lvl>
    <w:lvl w:ilvl="6" w:tplc="8D58DA10">
      <w:start w:val="1"/>
      <w:numFmt w:val="decimal"/>
      <w:lvlText w:val=""/>
      <w:lvlJc w:val="left"/>
    </w:lvl>
    <w:lvl w:ilvl="7" w:tplc="5B820836">
      <w:start w:val="1"/>
      <w:numFmt w:val="decimal"/>
      <w:lvlText w:val=""/>
      <w:lvlJc w:val="left"/>
    </w:lvl>
    <w:lvl w:ilvl="8" w:tplc="43B4A65A">
      <w:start w:val="1"/>
      <w:numFmt w:val="decimal"/>
      <w:lvlText w:val=""/>
      <w:lvlJc w:val="left"/>
    </w:lvl>
  </w:abstractNum>
  <w:abstractNum w:abstractNumId="11">
    <w:nsid w:val="68292FA0"/>
    <w:multiLevelType w:val="hybridMultilevel"/>
    <w:tmpl w:val="ACDAA9BE"/>
    <w:lvl w:ilvl="0" w:tplc="7C58D4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526700C">
      <w:start w:val="1"/>
      <w:numFmt w:val="decimal"/>
      <w:lvlText w:val=""/>
      <w:lvlJc w:val="left"/>
    </w:lvl>
    <w:lvl w:ilvl="2" w:tplc="EA405AEE">
      <w:start w:val="1"/>
      <w:numFmt w:val="decimal"/>
      <w:lvlText w:val=""/>
      <w:lvlJc w:val="left"/>
    </w:lvl>
    <w:lvl w:ilvl="3" w:tplc="C3B0B9D4">
      <w:start w:val="1"/>
      <w:numFmt w:val="decimal"/>
      <w:lvlText w:val=""/>
      <w:lvlJc w:val="left"/>
    </w:lvl>
    <w:lvl w:ilvl="4" w:tplc="6F8CD0E6">
      <w:start w:val="1"/>
      <w:numFmt w:val="decimal"/>
      <w:lvlText w:val=""/>
      <w:lvlJc w:val="left"/>
    </w:lvl>
    <w:lvl w:ilvl="5" w:tplc="9F8C4EC8">
      <w:start w:val="1"/>
      <w:numFmt w:val="decimal"/>
      <w:lvlText w:val=""/>
      <w:lvlJc w:val="left"/>
    </w:lvl>
    <w:lvl w:ilvl="6" w:tplc="9F7CFCB0">
      <w:start w:val="1"/>
      <w:numFmt w:val="decimal"/>
      <w:lvlText w:val=""/>
      <w:lvlJc w:val="left"/>
    </w:lvl>
    <w:lvl w:ilvl="7" w:tplc="A7FE5A38">
      <w:start w:val="1"/>
      <w:numFmt w:val="decimal"/>
      <w:lvlText w:val=""/>
      <w:lvlJc w:val="left"/>
    </w:lvl>
    <w:lvl w:ilvl="8" w:tplc="B3288422">
      <w:start w:val="1"/>
      <w:numFmt w:val="decimal"/>
      <w:lvlText w:val=""/>
      <w:lvlJc w:val="left"/>
    </w:lvl>
  </w:abstractNum>
  <w:abstractNum w:abstractNumId="12">
    <w:nsid w:val="71BA4E08"/>
    <w:multiLevelType w:val="hybridMultilevel"/>
    <w:tmpl w:val="BEFA38B4"/>
    <w:lvl w:ilvl="0" w:tplc="A8D6C64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684B220">
      <w:start w:val="1"/>
      <w:numFmt w:val="decimal"/>
      <w:lvlText w:val=""/>
      <w:lvlJc w:val="left"/>
    </w:lvl>
    <w:lvl w:ilvl="2" w:tplc="F5F0AA4A">
      <w:start w:val="1"/>
      <w:numFmt w:val="decimal"/>
      <w:lvlText w:val=""/>
      <w:lvlJc w:val="left"/>
    </w:lvl>
    <w:lvl w:ilvl="3" w:tplc="4FB8CB42">
      <w:start w:val="1"/>
      <w:numFmt w:val="decimal"/>
      <w:lvlText w:val=""/>
      <w:lvlJc w:val="left"/>
    </w:lvl>
    <w:lvl w:ilvl="4" w:tplc="378C69F6">
      <w:start w:val="1"/>
      <w:numFmt w:val="decimal"/>
      <w:lvlText w:val=""/>
      <w:lvlJc w:val="left"/>
    </w:lvl>
    <w:lvl w:ilvl="5" w:tplc="9708AC78">
      <w:start w:val="1"/>
      <w:numFmt w:val="decimal"/>
      <w:lvlText w:val=""/>
      <w:lvlJc w:val="left"/>
    </w:lvl>
    <w:lvl w:ilvl="6" w:tplc="12A0C856">
      <w:start w:val="1"/>
      <w:numFmt w:val="decimal"/>
      <w:lvlText w:val=""/>
      <w:lvlJc w:val="left"/>
    </w:lvl>
    <w:lvl w:ilvl="7" w:tplc="2DA80176">
      <w:start w:val="1"/>
      <w:numFmt w:val="decimal"/>
      <w:lvlText w:val=""/>
      <w:lvlJc w:val="left"/>
    </w:lvl>
    <w:lvl w:ilvl="8" w:tplc="837E112E">
      <w:start w:val="1"/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50C"/>
    <w:rsid w:val="0027350C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5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7350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35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7350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35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7350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35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7350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350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7350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35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7350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35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735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35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7350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35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735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350C"/>
    <w:pPr>
      <w:ind w:left="720"/>
      <w:contextualSpacing/>
    </w:pPr>
  </w:style>
  <w:style w:type="paragraph" w:styleId="a4">
    <w:name w:val="No Spacing"/>
    <w:uiPriority w:val="1"/>
    <w:qFormat/>
    <w:rsid w:val="0027350C"/>
  </w:style>
  <w:style w:type="paragraph" w:styleId="a5">
    <w:name w:val="Title"/>
    <w:basedOn w:val="a"/>
    <w:next w:val="a"/>
    <w:link w:val="a6"/>
    <w:uiPriority w:val="10"/>
    <w:qFormat/>
    <w:rsid w:val="0027350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7350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350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735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350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350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35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350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350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7350C"/>
  </w:style>
  <w:style w:type="paragraph" w:customStyle="1" w:styleId="Footer">
    <w:name w:val="Footer"/>
    <w:basedOn w:val="a"/>
    <w:link w:val="CaptionChar"/>
    <w:uiPriority w:val="99"/>
    <w:unhideWhenUsed/>
    <w:rsid w:val="0027350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7350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350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7350C"/>
  </w:style>
  <w:style w:type="table" w:styleId="ab">
    <w:name w:val="Table Grid"/>
    <w:basedOn w:val="a1"/>
    <w:uiPriority w:val="59"/>
    <w:rsid w:val="00273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735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35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27350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735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350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73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350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7350C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35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7350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7350C"/>
    <w:rPr>
      <w:sz w:val="18"/>
    </w:rPr>
  </w:style>
  <w:style w:type="character" w:styleId="ae">
    <w:name w:val="footnote reference"/>
    <w:basedOn w:val="a0"/>
    <w:uiPriority w:val="99"/>
    <w:unhideWhenUsed/>
    <w:rsid w:val="0027350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7350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7350C"/>
    <w:rPr>
      <w:sz w:val="20"/>
    </w:rPr>
  </w:style>
  <w:style w:type="character" w:styleId="af1">
    <w:name w:val="endnote reference"/>
    <w:basedOn w:val="a0"/>
    <w:uiPriority w:val="99"/>
    <w:semiHidden/>
    <w:unhideWhenUsed/>
    <w:rsid w:val="0027350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350C"/>
    <w:pPr>
      <w:spacing w:after="57"/>
    </w:pPr>
  </w:style>
  <w:style w:type="paragraph" w:styleId="21">
    <w:name w:val="toc 2"/>
    <w:basedOn w:val="a"/>
    <w:next w:val="a"/>
    <w:uiPriority w:val="39"/>
    <w:unhideWhenUsed/>
    <w:rsid w:val="0027350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35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35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35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35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35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35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350C"/>
    <w:pPr>
      <w:spacing w:after="57"/>
      <w:ind w:left="2268"/>
    </w:pPr>
  </w:style>
  <w:style w:type="paragraph" w:styleId="af2">
    <w:name w:val="TOC Heading"/>
    <w:uiPriority w:val="39"/>
    <w:unhideWhenUsed/>
    <w:rsid w:val="0027350C"/>
  </w:style>
  <w:style w:type="paragraph" w:styleId="af3">
    <w:name w:val="table of figures"/>
    <w:basedOn w:val="a"/>
    <w:next w:val="a"/>
    <w:uiPriority w:val="99"/>
    <w:unhideWhenUsed/>
    <w:rsid w:val="0027350C"/>
  </w:style>
  <w:style w:type="character" w:styleId="af4">
    <w:name w:val="Hyperlink"/>
    <w:basedOn w:val="a0"/>
    <w:rsid w:val="0027350C"/>
    <w:rPr>
      <w:color w:val="000080"/>
      <w:u w:val="single"/>
    </w:rPr>
  </w:style>
  <w:style w:type="character" w:customStyle="1" w:styleId="10">
    <w:name w:val="Заголовок №1_"/>
    <w:basedOn w:val="a0"/>
    <w:link w:val="11"/>
    <w:rsid w:val="00273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273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27350C"/>
    <w:rPr>
      <w:color w:val="000000"/>
      <w:spacing w:val="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7350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27350C"/>
    <w:rPr>
      <w:color w:val="000000"/>
      <w:spacing w:val="0"/>
      <w:position w:val="0"/>
      <w:sz w:val="26"/>
      <w:szCs w:val="26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273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"/>
    <w:basedOn w:val="22"/>
    <w:rsid w:val="0027350C"/>
    <w:rPr>
      <w:color w:val="000000"/>
      <w:spacing w:val="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273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sid w:val="0027350C"/>
    <w:rPr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27350C"/>
    <w:rPr>
      <w:b/>
      <w:bCs/>
      <w:color w:val="000000"/>
      <w:spacing w:val="0"/>
      <w:position w:val="0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273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_"/>
    <w:basedOn w:val="a0"/>
    <w:link w:val="71"/>
    <w:rsid w:val="00273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Заголовок №1"/>
    <w:basedOn w:val="a"/>
    <w:link w:val="10"/>
    <w:rsid w:val="0027350C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2735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27350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6"/>
      <w:szCs w:val="26"/>
    </w:rPr>
  </w:style>
  <w:style w:type="paragraph" w:customStyle="1" w:styleId="41">
    <w:name w:val="Основной текст (4)"/>
    <w:basedOn w:val="a"/>
    <w:link w:val="40"/>
    <w:rsid w:val="002735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Основной текст (5)"/>
    <w:basedOn w:val="a"/>
    <w:link w:val="50"/>
    <w:rsid w:val="0027350C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0"/>
    <w:rsid w:val="0027350C"/>
    <w:pPr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1">
    <w:name w:val="Основной текст (7)"/>
    <w:basedOn w:val="a"/>
    <w:link w:val="70"/>
    <w:rsid w:val="0027350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2735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350C"/>
    <w:rPr>
      <w:rFonts w:ascii="Tahoma" w:hAnsi="Tahoma" w:cs="Tahoma"/>
      <w:color w:val="000000"/>
      <w:sz w:val="16"/>
      <w:szCs w:val="16"/>
    </w:rPr>
  </w:style>
  <w:style w:type="paragraph" w:customStyle="1" w:styleId="Heading1">
    <w:name w:val="Heading 1"/>
    <w:basedOn w:val="a"/>
    <w:next w:val="a"/>
    <w:link w:val="Heading1Char"/>
    <w:qFormat/>
    <w:rsid w:val="0027350C"/>
    <w:pPr>
      <w:keepNext/>
      <w:spacing w:before="160"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FR2">
    <w:name w:val="FR2"/>
    <w:rsid w:val="002735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rFonts w:ascii="Times New Roman" w:eastAsia="Times New Roman" w:hAnsi="Times New Roman" w:cs="Times New Roman"/>
      <w:b/>
      <w:i/>
      <w:sz w:val="1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5872</Characters>
  <Application>Microsoft Office Word</Application>
  <DocSecurity>0</DocSecurity>
  <Lines>48</Lines>
  <Paragraphs>13</Paragraphs>
  <ScaleCrop>false</ScaleCrop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</dc:creator>
  <cp:lastModifiedBy>Aksenov</cp:lastModifiedBy>
  <cp:revision>2</cp:revision>
  <dcterms:created xsi:type="dcterms:W3CDTF">2023-10-06T07:12:00Z</dcterms:created>
  <dcterms:modified xsi:type="dcterms:W3CDTF">2023-10-06T07:12:00Z</dcterms:modified>
</cp:coreProperties>
</file>