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4109" w:right="4666" w:firstLine="2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788" cy="74340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9788" cy="74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4pt;height:58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color w:val="000000" w:themeColor="text1"/>
        </w:rPr>
      </w:r>
    </w:p>
    <w:p>
      <w:pPr>
        <w:pStyle w:val="844"/>
        <w:ind w:left="2410" w:right="1087" w:hanging="1488"/>
        <w:jc w:val="both"/>
        <w:spacing w:before="48" w:line="384" w:lineRule="exact"/>
        <w:shd w:val="clear" w:color="auto" w:fill="ffffff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</w:r>
      <w:r>
        <w:rPr>
          <w:color w:val="000000" w:themeColor="text1"/>
        </w:rPr>
      </w:r>
    </w:p>
    <w:p>
      <w:pPr>
        <w:pStyle w:val="844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города Льгов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</w:t>
      </w:r>
      <w:r>
        <w:rPr>
          <w:rFonts w:ascii="Arial" w:hAnsi="Arial" w:cs="Arial"/>
          <w:b/>
          <w:color w:val="000000" w:themeColor="text1"/>
          <w:sz w:val="32"/>
          <w:szCs w:val="32"/>
        </w:rPr>
      </w:r>
      <w:r>
        <w:rPr>
          <w:color w:val="000000" w:themeColor="text1"/>
        </w:rPr>
      </w:r>
    </w:p>
    <w:p>
      <w:pPr>
        <w:pStyle w:val="844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color w:val="000000" w:themeColor="text1"/>
          <w:sz w:val="42"/>
          <w:szCs w:val="4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Курской области</w:t>
      </w:r>
      <w:r>
        <w:rPr>
          <w:rFonts w:ascii="Arial" w:hAnsi="Arial" w:cs="Arial"/>
          <w:b/>
          <w:color w:val="000000" w:themeColor="text1"/>
          <w:sz w:val="42"/>
          <w:szCs w:val="42"/>
        </w:rPr>
      </w:r>
      <w:r>
        <w:rPr>
          <w:color w:val="000000" w:themeColor="text1"/>
        </w:rPr>
      </w:r>
    </w:p>
    <w:p>
      <w:pPr>
        <w:pStyle w:val="844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bCs/>
          <w:color w:val="000000" w:themeColor="text1"/>
          <w:spacing w:val="-4"/>
          <w:sz w:val="46"/>
          <w:szCs w:val="46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46"/>
          <w:szCs w:val="46"/>
        </w:rPr>
      </w:r>
      <w:r>
        <w:rPr>
          <w:color w:val="000000" w:themeColor="text1"/>
        </w:rPr>
      </w:r>
    </w:p>
    <w:p>
      <w:pPr>
        <w:pStyle w:val="844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ПОСТАНОВЛЕНИЕ</w:t>
      </w:r>
      <w:r>
        <w:rPr>
          <w:color w:val="000000" w:themeColor="text1"/>
        </w:rPr>
      </w:r>
    </w:p>
    <w:p>
      <w:pPr>
        <w:pStyle w:val="844"/>
        <w:ind w:left="2410" w:right="1089" w:hanging="1486"/>
        <w:jc w:val="center"/>
        <w:spacing w:line="384" w:lineRule="exact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</w:r>
      <w:r>
        <w:rPr>
          <w:color w:val="000000" w:themeColor="text1"/>
        </w:rPr>
      </w:r>
    </w:p>
    <w:p>
      <w:pPr>
        <w:pStyle w:val="844"/>
        <w:ind w:left="19"/>
        <w:jc w:val="center"/>
        <w:spacing w:before="240" w:after="240" w:line="276" w:lineRule="auto"/>
        <w:shd w:val="clear" w:color="auto" w:fill="ffffff"/>
        <w:tabs>
          <w:tab w:val="left" w:pos="2650" w:leader="none"/>
        </w:tabs>
        <w:rPr>
          <w:rFonts w:ascii="Arial" w:hAnsi="Arial" w:cs="Arial"/>
          <w:color w:val="000000" w:themeColor="text1"/>
          <w:spacing w:val="-9"/>
          <w:sz w:val="32"/>
          <w:szCs w:val="32"/>
        </w:rPr>
      </w:pPr>
      <w:r>
        <w:rPr>
          <w:rFonts w:ascii="Arial" w:hAnsi="Arial" w:cs="Arial"/>
          <w:b/>
          <w:color w:val="000000" w:themeColor="text1"/>
          <w:spacing w:val="-6"/>
          <w:sz w:val="32"/>
          <w:szCs w:val="32"/>
        </w:rPr>
        <w:t xml:space="preserve">от</w:t>
      </w:r>
      <w:r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06.02.2023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  <w:r>
        <w:rPr>
          <w:rFonts w:ascii="Arial" w:hAnsi="Arial" w:cs="Arial"/>
          <w:b/>
          <w:color w:val="000000" w:themeColor="text1"/>
          <w:spacing w:val="-9"/>
          <w:sz w:val="32"/>
          <w:szCs w:val="32"/>
        </w:rPr>
        <w:t xml:space="preserve">№</w:t>
      </w:r>
      <w:r>
        <w:rPr>
          <w:rFonts w:ascii="Arial" w:hAnsi="Arial" w:cs="Arial"/>
          <w:b/>
          <w:color w:val="000000" w:themeColor="text1"/>
          <w:spacing w:val="-9"/>
          <w:sz w:val="32"/>
          <w:szCs w:val="32"/>
        </w:rPr>
        <w:t xml:space="preserve">  211</w:t>
      </w:r>
      <w:r>
        <w:rPr>
          <w:color w:val="000000" w:themeColor="text1"/>
        </w:rPr>
      </w:r>
    </w:p>
    <w:p>
      <w:pPr>
        <w:pStyle w:val="848"/>
        <w:jc w:val="center"/>
        <w:widowControl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</w:r>
      <w:r>
        <w:rPr>
          <w:rFonts w:ascii="Arial" w:hAnsi="Arial" w:cs="Arial"/>
          <w:color w:val="000000" w:themeColor="text1"/>
          <w:sz w:val="32"/>
          <w:szCs w:val="32"/>
        </w:rPr>
        <w:t xml:space="preserve">Об утверждении порядка обеспечения продуктовыми наборами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обучающихся из семей лиц, призванных на военную службу по мобилизации,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осваивающих образовательные программы с при</w:t>
      </w:r>
      <w:r>
        <w:rPr>
          <w:rFonts w:ascii="Arial" w:hAnsi="Arial" w:cs="Arial"/>
          <w:sz w:val="32"/>
          <w:szCs w:val="32"/>
        </w:rPr>
        <w:t xml:space="preserve">менением электронного обучения и дистанционных образовательных технологий</w:t>
      </w:r>
      <w:r>
        <w:rPr>
          <w:rFonts w:ascii="Arial" w:hAnsi="Arial" w:cs="Arial"/>
          <w:sz w:val="32"/>
          <w:szCs w:val="32"/>
        </w:rPr>
        <w:t xml:space="preserve"> в муниципальных общеобразовательных организациях города Льгова</w:t>
      </w:r>
      <w:r/>
      <w:r>
        <w:rPr>
          <w:rFonts w:ascii="Arial" w:hAnsi="Arial" w:cs="Arial"/>
          <w:color w:val="000000" w:themeColor="text1"/>
          <w:sz w:val="32"/>
          <w:szCs w:val="32"/>
        </w:rPr>
      </w:r>
      <w:r>
        <w:rPr>
          <w:color w:val="000000" w:themeColor="text1"/>
        </w:rPr>
      </w:r>
    </w:p>
    <w:p>
      <w:pPr>
        <w:pStyle w:val="848"/>
        <w:jc w:val="both"/>
        <w:widowControl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4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</w:rPr>
        <w:t xml:space="preserve">В целях исполнения </w:t>
      </w:r>
      <w:hyperlink r:id="rId10" w:tooltip="https://docs.cntd.ru/document/902389617#7D20K3" w:history="1">
        <w:r>
          <w:rPr>
            <w:rStyle w:val="826"/>
            <w:rFonts w:ascii="Arial" w:hAnsi="Arial" w:eastAsia="Arial" w:cs="Arial"/>
            <w:color w:val="000000" w:themeColor="text1"/>
            <w:sz w:val="24"/>
            <w:u w:val="single"/>
          </w:rPr>
          <w:t xml:space="preserve">Федерального закона от 29 декабря 2012 года N 273-ФЗ "Об образовании в Российской Федерации"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, в соответствии с распоряжением Администрации Курской области от 13.12.2022 г. №1136-ра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«О предоставлении бесплатного питания обучающимся, осваивающим образовательные программы с применением электронного обучения и дистанционных образовательных технологий» Администрация города Льгова Курской области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ПОСТАНОВЛЯЕТ: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4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44"/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Утвердить Порядок обеспечения продуктовыми наборами 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(далее - Порядок), согласно приложению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684"/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Отделу образования администрации города Льгова (Максакова А. С.) совместно с муниципальными общеобразовательными организациями города Льгова на период принятия решения по реализации образовательных программ с испо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льзованием дистанционных образовательных технологий и (или) электронного обучения в соответствии с локальными нормативными актами образовательной организации обеспечить бесплатное питание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  <w:t xml:space="preserve">, в соответствии с Порядком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jc w:val="both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84"/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со дня его официального опубликования и распространяется на правоотношения, возникшие с 01.01.2023 г.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84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44"/>
        <w:ind w:firstLine="28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города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Льгова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А.С. Клемешов</w:t>
      </w: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firstLine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firstLine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righ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rFonts w:ascii="Arial" w:hAnsi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br/>
        <w:br/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0" w:right="0" w:firstLine="0"/>
        <w:jc w:val="lef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68"/>
        <w:ind w:left="5244" w:right="0" w:firstLine="0"/>
        <w:jc w:val="left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Утвержден</w:t>
        <w:br/>
        <w:t xml:space="preserve">постановлением</w:t>
        <w:br/>
        <w:t xml:space="preserve">Администрации города Льгова Курской области</w:t>
        <w:br/>
        <w:t xml:space="preserve">от  06  февраля 2023 г.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N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211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240"/>
        <w:rPr>
          <w:rFonts w:ascii="Arial" w:hAnsi="Arial" w:cs="Arial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ПОРЯДОК 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240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обеспечения продуктовыми наборами </w:t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color w:val="000000" w:themeColor="text1"/>
        </w:rPr>
      </w:r>
    </w:p>
    <w:p>
      <w:pPr>
        <w:pStyle w:val="670"/>
        <w:ind w:left="0" w:right="0" w:firstLine="0"/>
        <w:jc w:val="center"/>
        <w:spacing w:before="0" w:after="24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1.1. Настоящий Порядок обеспечения продуктовыми наборами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(далее - Порядок), разработан в целях предоставления бесплатного питания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обучающимся из семей лиц, призванных на военную службу по мобилизации, осваивающим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/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Бесплатное питание предоставляется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обучающимся из семей лиц, призванных на военную службу по мобилизации, осваивающим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 соответствии </w:t>
      </w:r>
      <w:r>
        <w:rPr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с </w:t>
      </w:r>
      <w:hyperlink r:id="rId11" w:tooltip="https://docs.cntd.ru/document/902389617#7D20K3" w:history="1">
        <w:r>
          <w:rPr>
            <w:rStyle w:val="826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Федеральным законом от 29 декабря 2012 года N 273-ФЗ "Об образовании в Российской Федерации"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, </w:t>
      </w:r>
      <w:hyperlink r:id="rId12" w:tooltip="https://docs.cntd.ru/document/463602697" w:history="1">
        <w:r>
          <w:rPr>
            <w:rStyle w:val="826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Законом Курской области "Об образовании в Курской области"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 </w:t>
      </w:r>
      <w:hyperlink r:id="rId13" w:tooltip="https://docs.cntd.ru/document/463602697" w:history="1">
        <w:r>
          <w:rPr>
            <w:rStyle w:val="826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от 09.12.2013 N 121-ЗКО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, </w:t>
      </w:r>
      <w:hyperlink r:id="rId14" w:tooltip="https://docs.cntd.ru/document/902113767" w:history="1">
        <w:r>
          <w:rPr>
            <w:rStyle w:val="826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постановлением Главного государственного санитарного врача Российской Федерации от 23 июля 2008 года N 45 "Об утверждении СанПиН 2.4.5.2409-08 "Санитарно-эпидемиологические требования к организации питания обучающихся в общеобразовательных учреждениях, учр</w:t>
        </w:r>
        <w:r>
          <w:rPr>
            <w:rStyle w:val="826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еждениях начального и среднего профессионального образования"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, </w:t>
      </w:r>
      <w:hyperlink r:id="rId15" w:tooltip="https://docs.cntd.ru/document/420292638" w:history="1">
        <w:r>
          <w:rPr>
            <w:rStyle w:val="826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постановлением Главного государственного санитарного врача Российской Федерации от 10 июля 2015 года N 26 "Об утверждении СанПиН 2.4.2.3286-15 "Санитарно-эпидемиологические требования к условиям и организации обучения и воспитания в организациях, осуществл</w:t>
        </w:r>
        <w:r>
          <w:rPr>
            <w:rStyle w:val="826"/>
            <w:rFonts w:ascii="Arial" w:hAnsi="Arial" w:eastAsia="Arial" w:cs="Arial"/>
            <w:color w:val="000000" w:themeColor="text1"/>
            <w:sz w:val="24"/>
            <w:szCs w:val="24"/>
            <w:u w:val="none"/>
          </w:rPr>
          <w:t xml:space="preserve">яющих образовательную деятельность по адаптированным основным образовательным программам для обучающихся с ограниченными возможностями здоровья"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  <w:u w:val="none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  <w:u w:val="none"/>
        </w:rPr>
      </w:r>
      <w:r>
        <w:rPr>
          <w:color w:val="000000" w:themeColor="text1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1.2. Настоящий Порядок устанавливает механизм обеспечения продуктовыми наборами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организациях города Льгова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источники финансового обеспечения расходов, связанных с обеспечением продуктовыми наборами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организациях города Льгова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контроль и ответственность за обеспечение проду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ктовыми наборами указанных категорий на период освоения образовательных программ с применением электронного обучения и дистанционных образовательных технологий.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670"/>
        <w:ind w:left="0" w:right="0" w:firstLine="0"/>
        <w:jc w:val="center"/>
        <w:spacing w:before="0" w:after="24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2. Основные понятия, используемые в настоящем Порядке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2.1. Бесплатное питание - предоставление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обучающимся из семей лиц, призванных на военную службу по мобилизации, осваивающим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/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продуктовых наборов.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670"/>
        <w:ind w:left="0" w:right="0" w:firstLine="0"/>
        <w:jc w:val="center"/>
        <w:spacing w:before="0" w:after="24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3. Обеспечение бесплатным питанием </w:t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 </w:t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3.1. Предоставление бесплатного питания осуществляется в учебные дни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освоения образовательных программ с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применением электронного обучения и дистанционных образовательных технологий.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3.2. Бесплатное питание может предоставляться в виде продуктового набора в соответствии с рекомендуемыми нормами СанПиН среднесуточным набором продуктов питания согласно приложению 1 к настоящему Порядку и перечнем продуктов питания, которые в соответствии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с СанПиН не допускаются для реализации в общеобразовательных учреждениях, согласно приложению 2 к настоящему Порядку.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3.3. Право на получение продуктового набора  имеют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обучающиеся из семей лиц, призванных на военную службу по мобилизации, осваивающие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/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3.4.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Обучающиеся из семей лиц, призванных на военную службу по мобилизации, осваивающие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обе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спечиваются продуктовым набором на весь период обучения в соответствии с приказом общеобразовательной организации, исходя из фактической стоимости горячего питания в день.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3.5. Для предоставления бесплатного питания один из родителей (законных представителей)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представляет в общеобразовательную организацию заявление об обеспечении бесплатным питанием в виде продуктового набора с указанием данных док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умента, удостоверяющего личность родителя (законного представителя).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Заявление предоставляется в общеобразовательную организацию посредством электронной связи путем направления на электронную почту, указанную на официальной сайте данной организации в информационно-телекоммуникационной сети "Интернет", письмом посредством ус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луг почтовой связи или лично.</w:t>
      </w: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3.6. Основаниями для отказа в предоставлении бесплатного питания в виде продуктового набора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являются: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представление родителями (законными представителями) неполного пакета документов;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несоответствие обучающегося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требованиям, установленным в пунктах 3.3 настоящего Порядка.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3.7. Родители (законные представители) уведомляют в письменном виде руководителя общеобразовательной организации, если ребенок льготной категории временно не обучается по причине болезни, лечения в организациях здравоохранения, реабилитационных мероприятия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х в учреждениях санаторного типа системы здравоохранения или социального обслуживания и не может осуществлять образование на дому с применением электронного обучения и дистанционных образовательных технологий.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Возобновление предоставления детям льготной категории бесплатного питания в виде продуктового набора осуществляется со следующего дня после предоставления родителями (законными представителями) справки о выздоровлении или другого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документа, подтверждающего уважительную причину и сроки его отсутствия.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Родители (законные представители) получают продуктовые наборы в столовых общеобразовательных организаций, за которыми закреплены обучающиеся льготной категории,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в соответствии с локальными нормативными актами, установленными общеобразовательной организацией.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Периодичность и часы выдачи наборов устанавливаются локальным нормативным актом общеобразовательной организацией.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3.8. Для предоставления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обучающимся из семей лиц, призванных на военную службу по мобилизации, осваивающим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/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бесплатного питания в виде продуктового набора  руководители общеобразовательных организаций: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утверждают перечень продуктов, входящих в состав продуктового набора, в соответствии с двухнедельным меню, согласованным с Роспотребнадзором;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обеспечивают информирование родителей (законных представителей) о порядке и условиях предоставления бесплатного питания;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принимают документы, указанные в пункте 3.5 настоящего порядка, формируют пакет документов и обеспечивают их хранение;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принимают решение о предоставлении (об отказе в предоставлении) бесплатного питания в виде продуктового набора и издают приказ о предоставлении бесплатного питания в течение трех рабочих дней со дня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приема документов от родителей (законных представителей);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обеспечивают подготовку и ведение табеля питания лиц льготной категории и ведомости выдачи продуктовых наборов;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предоставляют по запросу отдела образования администрации города Льгова информацию о предоставлении бесплатного питания лицам льготной категории согласно запрашиваемым формам.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3.9. Руководитель общеобразовательной организации несет ответственность за своевременное обеспечение продуктовыми наборами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3.10. Финансовое обеспечение расходов общеобразовательных организаций, связанных с обеспечением продуктовыми наборами осуществляется за счет бюджетных ассигнований, предусмотренных на указанные цели.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670"/>
        <w:ind w:left="0" w:right="0" w:firstLine="0"/>
        <w:jc w:val="center"/>
        <w:spacing w:before="0" w:after="24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4. Ответственность за предоставление </w:t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обучающимся из семей лиц, призванных на военную службу по мобилизации, осваивающим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,</w:t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 бесплатного питания в виде продуктового набора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4.1. Ответственность за определение права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Льгова,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на получение бесплатного питания и достоверность сведений о ежедневном фактическом питании лиц льготной категории возлагается на руководителей общеобразовательных организаций.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4.2. Общеобразовательная организация несет ответственность за нецелевое использование средств соответствующего бюджета на обеспечение бесплатным питанием лиц льготной категории в соответствии с бюджетным законодательством Российской Федерации.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670"/>
        <w:ind w:left="4961" w:right="0" w:firstLine="0"/>
        <w:jc w:val="both"/>
        <w:spacing w:before="0" w:after="240"/>
        <w:rPr>
          <w:rFonts w:ascii="Arial" w:hAnsi="Arial" w:cs="Arial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pStyle w:val="670"/>
        <w:ind w:left="4394" w:right="0" w:firstLine="0"/>
        <w:jc w:val="both"/>
        <w:spacing w:before="0" w:after="24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Приложение 1</w:t>
        <w:br/>
        <w:t xml:space="preserve">к Порядку обеспечения продуктовыми</w:t>
        <w:br/>
        <w:t xml:space="preserve">наборами </w:t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24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РЕКОМЕНДУЕМЫЙ СРЕДНЕСУТОЧНЫЙ НАБОР ПРОДУКТОВ ДЛЯ ФОРМИРОВАНИЯ ПРОДУКТОВОГО НАБОРА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1. Мука пшеничная.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2. Крупы.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 Макаронные изделия.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4. Бобовые:</w:t>
      </w:r>
      <w:r>
        <w:rPr>
          <w:rFonts w:ascii="Arial" w:hAnsi="Arial" w:cs="Arial"/>
          <w:color w:val="000000" w:themeColor="text1"/>
          <w:szCs w:val="24"/>
        </w:rPr>
        <w:t xml:space="preserve">т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горошек зеленый консолидированный;</w:t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фасоль в собственном соку консервированная;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кукуруза консервированная.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5. Соки плодовые (фруктовые) и овощные, нектары, инстантные витаминизированные напитки.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6. Фрукты сухие и свежие.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7. Сахар.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8. Мучные кондитерские изделия промышленного (печенье, вафли, мини-кексы, пряники) и собственного производства, в т.ч. обогащенные микронуклиентами (витаминизированные).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9. Чай, какао-напиток или кофе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йный напиток с сахаром, в том числе с молоком.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10. Мясо говядина (консервы мясные).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11. Мясо куры (консервы куриные).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12. Рыба (консервы рыбные).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13. Масло сливочное.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14. Масло растительное.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15. Соль.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16. Повидло.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17. Паста томатная.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18. Икра кабачковая.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19. Овощи свежие и консервированные без уксуса.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20. Мед.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670"/>
        <w:ind w:left="3969" w:right="0" w:firstLine="850"/>
        <w:jc w:val="both"/>
        <w:spacing w:before="0" w:after="240"/>
        <w:rPr>
          <w:rFonts w:ascii="Arial" w:hAnsi="Arial" w:cs="Arial"/>
          <w:b/>
          <w:bCs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Приложение 2</w:t>
        <w:br/>
        <w:t xml:space="preserve">к Порядку обеспечения продуктовыми</w:t>
        <w:br/>
        <w:t xml:space="preserve">наборами или денежной компенсацией</w:t>
        <w:br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обучающихся из семей лиц, призванных на военную службу по мобилизации,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города Льгова</w:t>
      </w:r>
      <w:r>
        <w:rPr>
          <w:b/>
          <w:bCs/>
          <w:color w:val="000000" w:themeColor="text1"/>
        </w:rPr>
      </w:r>
    </w:p>
    <w:p>
      <w:pPr>
        <w:ind w:left="0" w:right="0" w:firstLine="0"/>
        <w:jc w:val="left"/>
        <w:spacing w:before="0" w:after="24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  <w:br/>
      </w:r>
      <w:r>
        <w:rPr>
          <w:rFonts w:ascii="Arial" w:hAnsi="Arial" w:eastAsia="Arial" w:cs="Arial"/>
          <w:b/>
          <w:color w:val="000000" w:themeColor="text1"/>
          <w:sz w:val="24"/>
          <w:szCs w:val="24"/>
        </w:rPr>
        <w:t xml:space="preserve">ПЕРЕЧЕНЬ ПРОДУКТОВ, КОТОРЫЕ НЕ ДОПУСКАЮТСЯ ДЛЯ РЕАЛИЗАЦИИ В ОРГАНИЗАЦИЯХ ОБЩЕСТВЕННОГО ПИТАНИЯ ОБРАЗОВАТЕЛЬНЫХ УЧРЕЖДЕНИЙ (в соответствии с приложением 7 к СанПиН 2.4.5.2409-08)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1. Пищевые продукты с истекшими сроками годности и признаками недоброкачественности.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2. Остатки пищи от предыдущего приема и пища, приготовленная накануне.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3. Плодоовощная продукция с признаками порчи.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4. Мясо, субпродукты всех видов сельскохозяйственных животных, рыба, сельскохозяйственная птица, не прошедшие ветеринарный контроль.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5. Субпродукты, кроме печени, языка, сердца.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6. Непотрошеная птица.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7. Мясо диких животных.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8. Яйца и мясо водоплавающих птиц.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9. Яйца с загрязненной скорлупой, с насечкой, "тек", "бой", а также яйца из хозяйств, неблагополучных по сальмонеллезам.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10. Консервы с нарушением герметичности банок, бомбажные, "хлопушки", банки с ржавчиной, деформированные, без этикеток.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11. Крупа, мука, сухофрукты и другие продукты, загрязненные различными примесями или зараженные амбарными вредителями.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12. Любые пищевые продукты домашнего (не промышленного) изготовления.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13. Кремовые кондитерские изделия (пирожные и торты).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14. Зельцы, изделия из мясной обрези, диафрагмы; рулеты из мякоти голов, кровяные и ливерные колбасы.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15. Творог из непастеризованного молока, фляжный творог, фляжная сметана без термической обработки.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16. Простокваша - "самоквас".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17. Грибы и продукты (кулинарные изделия), из них приготовленные.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18. Квас.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20. Сырокопченые мясные гастрономические изделия и колбасы.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21. Блюда, приготовленные из мяса, птицы, рыбы, не прошедшие тепловую обработку.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22. Жареные во фритюре пищевые продукты и изделия.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23. Пищевые продукты, не предусмотренные приложением N 9.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24. Уксус, горчица, хрен, перец острый (красный, черный) и другие острые (жгучие) приправы.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25. Острые соусы, кетчупы, майонез, закусочные консервы, маринованные овощи и фрукты.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26. Кофе натуральный; тонизирующие, в том числе энергетические напитки, алкоголь.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27. Кулинарные жиры, свиное или баранье сало, маргарин и другие гидрогенизированные жиры.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28. Ядро абрикосовой косточки, арахис.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29. Газированные напитки.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30. Молочные продукты и мороженое на основе растительных жиров.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31. Жевательная резинка.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32. Кумыс и другие кисломолочные продукты с содержанием этанола (более 0,5%).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33. Карамель, в том числе леденцовая.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34. Закусочные консервы.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35. Заливные блюда (мясные и рыбные), студни, форшмак из сельди.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36. Холодные напитки и морсы (без термической обработки) из плодово-ягодного сырья.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37. Окрошки и холодные супы.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38. Макароны по-флотски (с мясным фаршем), макароны с рубленым яйцом.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39. Яичница-глазунья.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40. Паштеты и блинчики с мясом и творогом.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color w:val="000000" w:themeColor="text1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ind w:left="0" w:right="0" w:firstLine="480"/>
        <w:jc w:val="left"/>
        <w:spacing w:before="0" w:after="0"/>
        <w:rPr>
          <w:rFonts w:ascii="Arial" w:hAnsi="Arial" w:cs="Arial"/>
          <w:color w:val="000000" w:themeColor="text1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41. Первые и вторые блюда из/на основе сухих пищевых концентратов быстрого приготовления.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44"/>
        <w:ind w:firstLine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1247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semiHidden/>
    <w:tblPr/>
  </w:style>
  <w:style w:type="numbering" w:styleId="847">
    <w:name w:val="Нет списка"/>
    <w:next w:val="847"/>
    <w:link w:val="844"/>
    <w:semiHidden/>
  </w:style>
  <w:style w:type="paragraph" w:styleId="848">
    <w:name w:val="ConsPlusTitle"/>
    <w:next w:val="848"/>
    <w:link w:val="84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49">
    <w:name w:val="Без интервала"/>
    <w:next w:val="849"/>
    <w:link w:val="84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50">
    <w:name w:val="Абзац списка"/>
    <w:basedOn w:val="844"/>
    <w:next w:val="850"/>
    <w:link w:val="844"/>
    <w:uiPriority w:val="34"/>
    <w:qFormat/>
    <w:pPr>
      <w:ind w:left="708"/>
    </w:pPr>
  </w:style>
  <w:style w:type="paragraph" w:styleId="851">
    <w:name w:val="Текст выноски"/>
    <w:basedOn w:val="844"/>
    <w:next w:val="851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>
    <w:name w:val="Текст выноски Знак"/>
    <w:next w:val="852"/>
    <w:link w:val="851"/>
    <w:uiPriority w:val="99"/>
    <w:semiHidden/>
    <w:rPr>
      <w:rFonts w:ascii="Tahoma" w:hAnsi="Tahoma" w:cs="Tahoma"/>
      <w:sz w:val="16"/>
      <w:szCs w:val="16"/>
    </w:rPr>
  </w:style>
  <w:style w:type="paragraph" w:styleId="853">
    <w:name w:val="FR2"/>
    <w:next w:val="853"/>
    <w:link w:val="844"/>
    <w:pPr>
      <w:jc w:val="both"/>
      <w:widowControl w:val="off"/>
    </w:pPr>
    <w:rPr>
      <w:b/>
      <w:i/>
      <w:sz w:val="12"/>
      <w:lang w:val="ru-RU" w:eastAsia="zh-CN" w:bidi="ar-SA"/>
    </w:rPr>
  </w:style>
  <w:style w:type="character" w:styleId="854">
    <w:name w:val="Другое_"/>
    <w:next w:val="854"/>
    <w:link w:val="855"/>
    <w:rPr>
      <w:sz w:val="12"/>
      <w:szCs w:val="12"/>
      <w:shd w:val="clear" w:color="auto" w:fill="ffffff"/>
    </w:rPr>
  </w:style>
  <w:style w:type="paragraph" w:styleId="855">
    <w:name w:val="Другое"/>
    <w:basedOn w:val="844"/>
    <w:next w:val="855"/>
    <w:link w:val="854"/>
    <w:pPr>
      <w:shd w:val="clear" w:color="auto" w:fill="ffffff"/>
    </w:pPr>
    <w:rPr>
      <w:rFonts w:ascii="Times New Roman" w:hAnsi="Times New Roman" w:cs="Times New Roman"/>
      <w:sz w:val="12"/>
      <w:szCs w:val="12"/>
    </w:rPr>
  </w:style>
  <w:style w:type="table" w:styleId="856">
    <w:name w:val="Сетка таблицы"/>
    <w:basedOn w:val="846"/>
    <w:next w:val="856"/>
    <w:link w:val="844"/>
    <w:uiPriority w:val="59"/>
    <w:tblPr/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docs.cntd.ru/document/902389617#7D20K3" TargetMode="External"/><Relationship Id="rId11" Type="http://schemas.openxmlformats.org/officeDocument/2006/relationships/hyperlink" Target="https://docs.cntd.ru/document/902389617#7D20K3" TargetMode="External"/><Relationship Id="rId12" Type="http://schemas.openxmlformats.org/officeDocument/2006/relationships/hyperlink" Target="https://docs.cntd.ru/document/463602697" TargetMode="External"/><Relationship Id="rId13" Type="http://schemas.openxmlformats.org/officeDocument/2006/relationships/hyperlink" Target="https://docs.cntd.ru/document/463602697" TargetMode="External"/><Relationship Id="rId14" Type="http://schemas.openxmlformats.org/officeDocument/2006/relationships/hyperlink" Target="https://docs.cntd.ru/document/902113767" TargetMode="External"/><Relationship Id="rId15" Type="http://schemas.openxmlformats.org/officeDocument/2006/relationships/hyperlink" Target="https://docs.cntd.ru/document/4202926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revision>16</cp:revision>
  <dcterms:created xsi:type="dcterms:W3CDTF">2022-10-03T11:30:00Z</dcterms:created>
  <dcterms:modified xsi:type="dcterms:W3CDTF">2023-02-06T11:31:35Z</dcterms:modified>
  <cp:version>917504</cp:version>
</cp:coreProperties>
</file>