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280" w:line="276" w:lineRule="auto"/>
        <w:ind w:firstLine="0" w:left="720"/>
        <w:jc w:val="center"/>
        <w:rPr>
          <w:i w:val="0"/>
          <w:sz w:val="24"/>
        </w:rPr>
      </w:pPr>
    </w:p>
    <w:p w14:paraId="02000000">
      <w:pPr>
        <w:spacing w:line="276" w:lineRule="auto"/>
        <w:ind w:hanging="567" w:left="567"/>
        <w:jc w:val="center"/>
        <w:rPr>
          <w:b w:val="1"/>
          <w:sz w:val="24"/>
        </w:rPr>
      </w:pPr>
      <w:r>
        <w:rPr>
          <w:b w:val="1"/>
          <w:sz w:val="18"/>
        </w:rPr>
        <w:drawing>
          <wp:inline>
            <wp:extent cx="561975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1975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76" w:lineRule="auto"/>
        <w:ind w:hanging="567" w:left="567"/>
        <w:jc w:val="center"/>
        <w:rPr>
          <w:rFonts w:ascii="Times New Roman" w:hAnsi="Times New Roman"/>
          <w:b w:val="1"/>
          <w:sz w:val="42"/>
        </w:rPr>
      </w:pPr>
      <w:r>
        <w:rPr>
          <w:rFonts w:ascii="Times New Roman" w:hAnsi="Times New Roman"/>
          <w:b w:val="1"/>
          <w:sz w:val="42"/>
        </w:rPr>
        <w:t>Администрация города Льгова</w:t>
      </w:r>
    </w:p>
    <w:p w14:paraId="04000000">
      <w:pPr>
        <w:pStyle w:val="Style_2"/>
        <w:spacing w:line="276" w:lineRule="auto"/>
        <w:ind w:hanging="567" w:left="567"/>
        <w:rPr>
          <w:sz w:val="42"/>
        </w:rPr>
      </w:pPr>
      <w:r>
        <w:t>Курской области</w:t>
      </w:r>
    </w:p>
    <w:p w14:paraId="05000000">
      <w:pPr>
        <w:pStyle w:val="Style_1"/>
        <w:spacing w:before="280" w:line="276" w:lineRule="auto"/>
        <w:ind/>
        <w:jc w:val="center"/>
        <w:rPr>
          <w:i w:val="0"/>
          <w:sz w:val="24"/>
        </w:rPr>
      </w:pPr>
      <w:r>
        <w:rPr>
          <w:i w:val="0"/>
          <w:sz w:val="46"/>
        </w:rPr>
        <w:t>ПОСТАНОВЛЕНИЕ</w:t>
      </w:r>
    </w:p>
    <w:p w14:paraId="06000000">
      <w:pPr>
        <w:pStyle w:val="Style_1"/>
        <w:spacing w:before="280" w:line="276" w:lineRule="auto"/>
        <w:ind/>
        <w:jc w:val="center"/>
        <w:rPr>
          <w:i w:val="0"/>
          <w:sz w:val="24"/>
        </w:rPr>
      </w:pPr>
      <w:r>
        <w:rPr>
          <w:i w:val="0"/>
          <w:sz w:val="24"/>
        </w:rPr>
        <w:t xml:space="preserve">от  </w:t>
      </w:r>
      <w:r>
        <w:rPr>
          <w:i w:val="0"/>
          <w:sz w:val="24"/>
        </w:rPr>
        <w:t>07.02</w:t>
      </w:r>
      <w:r>
        <w:rPr>
          <w:i w:val="0"/>
          <w:sz w:val="24"/>
        </w:rPr>
        <w:t>.20</w:t>
      </w:r>
      <w:r>
        <w:rPr>
          <w:i w:val="0"/>
          <w:sz w:val="24"/>
        </w:rPr>
        <w:t xml:space="preserve">25 </w:t>
      </w:r>
      <w:r>
        <w:rPr>
          <w:i w:val="0"/>
          <w:sz w:val="24"/>
        </w:rPr>
        <w:t xml:space="preserve">г.  №  100 </w:t>
      </w:r>
    </w:p>
    <w:p w14:paraId="07000000">
      <w:pPr>
        <w:pStyle w:val="Style_3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Положения о межведомственной комиссии</w:t>
      </w:r>
    </w:p>
    <w:p w14:paraId="08000000">
      <w:pPr>
        <w:pStyle w:val="Style_3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оценке и признанию помещений жилыми помещениями, жилых</w:t>
      </w:r>
    </w:p>
    <w:p w14:paraId="09000000">
      <w:pPr>
        <w:pStyle w:val="Style_3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помещений пригодными (непригодными)для проживания и </w:t>
      </w:r>
    </w:p>
    <w:p w14:paraId="0A000000">
      <w:pPr>
        <w:pStyle w:val="Style_3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многоквартирных домов аварийными и подлежащими сносу</w:t>
      </w:r>
    </w:p>
    <w:p w14:paraId="0B000000">
      <w:pPr>
        <w:pStyle w:val="Style_3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или реконструкции, садового дома жилым домом и жилого дома садовым домом, расположенных на территории муниципального </w:t>
      </w:r>
    </w:p>
    <w:p w14:paraId="0C000000">
      <w:pPr>
        <w:pStyle w:val="Style_3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образования "Город Льгов" Курской области</w:t>
      </w:r>
    </w:p>
    <w:p w14:paraId="0D000000">
      <w:pPr>
        <w:pStyle w:val="Style_3"/>
        <w:spacing w:line="276" w:lineRule="auto"/>
        <w:ind/>
        <w:rPr>
          <w:rFonts w:ascii="Times New Roman" w:hAnsi="Times New Roman"/>
          <w:b w:val="1"/>
          <w:sz w:val="24"/>
        </w:rPr>
      </w:pPr>
    </w:p>
    <w:p w14:paraId="0E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соответствии с Жилищным Кодексом Российской Федерации, постановлением  Правительства Российской Федерации от 28.01.2</w:t>
      </w:r>
      <w:r>
        <w:rPr>
          <w:rFonts w:ascii="Times New Roman" w:hAnsi="Times New Roman"/>
          <w:sz w:val="24"/>
        </w:rPr>
        <w:t xml:space="preserve">006 №47 "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>
        <w:rPr>
          <w:rFonts w:ascii="Times New Roman" w:hAnsi="Times New Roman"/>
          <w:b w:val="0"/>
          <w:sz w:val="24"/>
        </w:rPr>
        <w:t xml:space="preserve">садового дома жилым домом и жилого дома садовым домом», </w:t>
      </w:r>
      <w:r>
        <w:rPr>
          <w:rFonts w:ascii="Times New Roman" w:hAnsi="Times New Roman"/>
          <w:sz w:val="24"/>
        </w:rPr>
        <w:t xml:space="preserve">Уставом  муниципального образования "Город Льгов" Курской области </w:t>
      </w:r>
      <w:r>
        <w:rPr>
          <w:rFonts w:ascii="Times New Roman" w:hAnsi="Times New Roman"/>
          <w:sz w:val="24"/>
        </w:rPr>
        <w:t xml:space="preserve">Администрация города Льгова </w:t>
      </w:r>
    </w:p>
    <w:p w14:paraId="0F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ПОСТАНОВЛЯЕТ:</w:t>
      </w:r>
      <w:r>
        <w:rPr>
          <w:rFonts w:ascii="Times New Roman" w:hAnsi="Times New Roman"/>
          <w:sz w:val="24"/>
        </w:rPr>
        <w:t xml:space="preserve">   </w:t>
      </w:r>
    </w:p>
    <w:p w14:paraId="10000000">
      <w:pPr>
        <w:numPr>
          <w:ilvl w:val="0"/>
          <w:numId w:val="1"/>
        </w:numPr>
        <w:spacing w:afterAutospacing="on" w:beforeAutospacing="on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прилагаемое Положение о межведомственной комиссии по оценке и</w:t>
      </w:r>
      <w:r>
        <w:rPr>
          <w:rFonts w:ascii="Times New Roman" w:hAnsi="Times New Roman"/>
          <w:sz w:val="24"/>
        </w:rPr>
        <w:t xml:space="preserve">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реконструкции,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0"/>
          <w:sz w:val="24"/>
        </w:rPr>
        <w:t>адового дома жилым домом и жилого дома садовым домом,</w:t>
      </w:r>
      <w:r>
        <w:rPr>
          <w:rFonts w:ascii="Times New Roman" w:hAnsi="Times New Roman"/>
          <w:sz w:val="24"/>
        </w:rPr>
        <w:t xml:space="preserve"> расположенных на территории муниципального образования «Город Льгов» Курской области</w:t>
      </w:r>
      <w:r>
        <w:rPr>
          <w:rFonts w:ascii="Times New Roman" w:hAnsi="Times New Roman"/>
          <w:sz w:val="24"/>
        </w:rPr>
        <w:t xml:space="preserve"> в новой редакции (приложение)</w:t>
      </w:r>
      <w:r>
        <w:rPr>
          <w:rFonts w:ascii="Times New Roman" w:hAnsi="Times New Roman"/>
          <w:sz w:val="24"/>
        </w:rPr>
        <w:t>.</w:t>
      </w:r>
    </w:p>
    <w:p w14:paraId="11000000">
      <w:pPr>
        <w:spacing w:afterAutospacing="on" w:beforeAutospacing="on" w:line="276" w:lineRule="auto"/>
        <w:ind/>
        <w:jc w:val="both"/>
        <w:rPr>
          <w:rFonts w:ascii="Times New Roman" w:hAnsi="Times New Roman"/>
          <w:sz w:val="24"/>
        </w:rPr>
      </w:pPr>
    </w:p>
    <w:p w14:paraId="12000000">
      <w:pPr>
        <w:numPr>
          <w:ilvl w:val="0"/>
          <w:numId w:val="1"/>
        </w:numPr>
        <w:spacing w:afterAutospacing="on" w:beforeAutospacing="on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Считать утратившим силу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 Администрации города Льгова Курской         области о</w:t>
      </w:r>
      <w:r>
        <w:rPr>
          <w:rFonts w:ascii="Times New Roman" w:hAnsi="Times New Roman"/>
          <w:sz w:val="24"/>
        </w:rPr>
        <w:t>т 01.03.2024</w:t>
      </w:r>
      <w:r>
        <w:rPr>
          <w:rFonts w:ascii="Times New Roman" w:hAnsi="Times New Roman"/>
          <w:sz w:val="24"/>
        </w:rPr>
        <w:t xml:space="preserve"> г. </w:t>
      </w:r>
      <w:r>
        <w:rPr>
          <w:rFonts w:ascii="Times New Roman" w:hAnsi="Times New Roman"/>
          <w:sz w:val="24"/>
        </w:rPr>
        <w:t>№ 337</w:t>
      </w:r>
      <w:r>
        <w:rPr>
          <w:rFonts w:ascii="Times New Roman" w:hAnsi="Times New Roman"/>
          <w:sz w:val="24"/>
        </w:rPr>
        <w:t xml:space="preserve"> "Об утверждении Положения о межведомственной комиссии по оценке и признанию помещений жилыми помещениями, жилых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помещений пригодными (непригодными)для проживания и многоквартирных домов аварийными и подлежащими сносу или реконструкции, расположенных на территории муниципального образования "Город Льгов" Курской области".</w:t>
      </w:r>
    </w:p>
    <w:p w14:paraId="13000000">
      <w:pPr>
        <w:spacing w:afterAutospacing="on" w:beforeAutospacing="on" w:line="276" w:lineRule="auto"/>
        <w:ind/>
        <w:rPr>
          <w:rFonts w:ascii="Times New Roman" w:hAnsi="Times New Roman"/>
          <w:sz w:val="24"/>
        </w:rPr>
      </w:pPr>
    </w:p>
    <w:p w14:paraId="14000000">
      <w:pPr>
        <w:spacing w:afterAutospacing="on" w:beforeAutospacing="on" w:line="276" w:lineRule="auto"/>
        <w:ind/>
        <w:rPr>
          <w:rFonts w:ascii="Times New Roman" w:hAnsi="Times New Roman"/>
          <w:sz w:val="24"/>
        </w:rPr>
      </w:pPr>
    </w:p>
    <w:p w14:paraId="15000000">
      <w:pPr>
        <w:numPr>
          <w:ilvl w:val="0"/>
          <w:numId w:val="1"/>
        </w:numPr>
        <w:spacing w:afterAutospacing="on" w:beforeAutospacing="on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 вступает в силу со дня его подписания.</w:t>
      </w:r>
    </w:p>
    <w:p w14:paraId="16000000">
      <w:pPr>
        <w:spacing w:afterAutospacing="on" w:beforeAutospacing="on" w:line="276" w:lineRule="auto"/>
        <w:ind/>
        <w:rPr>
          <w:rFonts w:ascii="Times New Roman" w:hAnsi="Times New Roman"/>
          <w:sz w:val="24"/>
        </w:rPr>
      </w:pPr>
    </w:p>
    <w:p w14:paraId="17000000">
      <w:pPr>
        <w:spacing w:afterAutospacing="on" w:beforeAutospacing="on" w:line="276" w:lineRule="auto"/>
        <w:ind/>
        <w:rPr>
          <w:rFonts w:ascii="Times New Roman" w:hAnsi="Times New Roman"/>
          <w:sz w:val="24"/>
        </w:rPr>
      </w:pPr>
    </w:p>
    <w:p w14:paraId="18000000">
      <w:pPr>
        <w:pStyle w:val="Style_1"/>
        <w:spacing w:before="280" w:line="276" w:lineRule="auto"/>
        <w:ind w:firstLine="0" w:left="720"/>
        <w:rPr>
          <w:i w:val="0"/>
          <w:sz w:val="24"/>
        </w:rPr>
      </w:pPr>
      <w:r>
        <w:rPr>
          <w:i w:val="0"/>
          <w:sz w:val="24"/>
        </w:rPr>
        <w:t>Г</w:t>
      </w:r>
      <w:r>
        <w:rPr>
          <w:i w:val="0"/>
          <w:sz w:val="24"/>
        </w:rPr>
        <w:t xml:space="preserve">лава города Льгова                        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 xml:space="preserve"> А.С. Клемешов</w:t>
      </w:r>
    </w:p>
    <w:p w14:paraId="19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1A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1B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1C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1D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1E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1F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0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1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2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3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4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5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6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7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8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9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A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B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C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D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E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2F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0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1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2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3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4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5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6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7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8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9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A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B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C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D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E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3F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40000000">
      <w:pPr>
        <w:pStyle w:val="Style_1"/>
        <w:spacing w:line="276" w:lineRule="auto"/>
        <w:ind w:firstLine="0" w:left="-697"/>
        <w:jc w:val="right"/>
        <w:rPr>
          <w:i w:val="0"/>
          <w:sz w:val="24"/>
        </w:rPr>
      </w:pPr>
    </w:p>
    <w:p w14:paraId="41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</w:p>
    <w:p w14:paraId="42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>УТВЕЖДЕНО:</w:t>
      </w:r>
    </w:p>
    <w:p w14:paraId="43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>Постановлением Администрации города Льгова Курской области</w:t>
      </w:r>
    </w:p>
    <w:p w14:paraId="44000000">
      <w:pPr>
        <w:pStyle w:val="Style_1"/>
        <w:spacing w:line="276" w:lineRule="auto"/>
        <w:ind w:firstLine="0" w:left="720"/>
        <w:jc w:val="righ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>от</w:t>
      </w:r>
      <w:r>
        <w:rPr>
          <w:i w:val="0"/>
          <w:sz w:val="24"/>
        </w:rPr>
        <w:t xml:space="preserve"> 07.02.2025</w:t>
      </w:r>
      <w:r>
        <w:rPr>
          <w:i w:val="0"/>
          <w:sz w:val="24"/>
        </w:rPr>
        <w:t xml:space="preserve"> г</w:t>
      </w:r>
      <w:r>
        <w:rPr>
          <w:i w:val="0"/>
          <w:sz w:val="24"/>
        </w:rPr>
        <w:t xml:space="preserve">. №   </w:t>
      </w:r>
    </w:p>
    <w:p w14:paraId="45000000">
      <w:pPr>
        <w:pStyle w:val="Style_3"/>
        <w:spacing w:line="276" w:lineRule="auto"/>
        <w:ind w:firstLine="708" w:left="2832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Положение</w:t>
      </w:r>
    </w:p>
    <w:p w14:paraId="46000000">
      <w:pPr>
        <w:pStyle w:val="Style_3"/>
        <w:spacing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межведомственной комиссии по оценке и</w:t>
      </w:r>
      <w:r>
        <w:rPr>
          <w:rFonts w:ascii="Times New Roman" w:hAnsi="Times New Roman"/>
          <w:b w:val="1"/>
          <w:sz w:val="24"/>
        </w:rPr>
        <w:t xml:space="preserve">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реконструкции, </w:t>
      </w:r>
      <w:r>
        <w:rPr>
          <w:rFonts w:ascii="Times New Roman" w:hAnsi="Times New Roman"/>
          <w:b w:val="1"/>
          <w:sz w:val="24"/>
        </w:rPr>
        <w:t xml:space="preserve">садового дома жилым домом и жилого дома садовым домом </w:t>
      </w:r>
      <w:r>
        <w:rPr>
          <w:rFonts w:ascii="Times New Roman" w:hAnsi="Times New Roman"/>
          <w:b w:val="1"/>
          <w:sz w:val="24"/>
        </w:rPr>
        <w:t>расположенных на территории муниципального образования «Город Льгов» Курской области</w:t>
      </w:r>
    </w:p>
    <w:p w14:paraId="47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color w:val="442E19"/>
          <w:sz w:val="24"/>
        </w:rPr>
      </w:pPr>
    </w:p>
    <w:p w14:paraId="48000000">
      <w:pPr>
        <w:pStyle w:val="Style_3"/>
        <w:spacing w:line="276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ОБЩИЕ ПОЛОЖЕНИЯ</w:t>
      </w:r>
    </w:p>
    <w:p w14:paraId="49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1.1.Настоящее Положение устанавливает порядок и сроки рассмотрения н</w:t>
      </w:r>
      <w:r>
        <w:rPr>
          <w:rFonts w:ascii="Times New Roman" w:hAnsi="Times New Roman"/>
          <w:sz w:val="24"/>
        </w:rPr>
        <w:t xml:space="preserve">а межведомственной комиссии заявлений по оценке и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реконструкции, </w:t>
      </w:r>
      <w:r>
        <w:rPr>
          <w:rFonts w:ascii="Times New Roman" w:hAnsi="Times New Roman"/>
          <w:b w:val="0"/>
          <w:sz w:val="24"/>
        </w:rPr>
        <w:t>садового дома жилым домом и жилого дома садовым домом</w:t>
      </w:r>
      <w:r>
        <w:rPr>
          <w:rFonts w:ascii="Times New Roman" w:hAnsi="Times New Roman"/>
          <w:sz w:val="24"/>
        </w:rPr>
        <w:t xml:space="preserve"> (далее - Комиссия), расположенных на</w:t>
      </w:r>
      <w:r>
        <w:rPr>
          <w:rFonts w:ascii="Times New Roman" w:hAnsi="Times New Roman"/>
          <w:color w:val="442E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территории </w:t>
      </w:r>
      <w:r>
        <w:rPr>
          <w:rFonts w:ascii="Times New Roman" w:hAnsi="Times New Roman"/>
          <w:sz w:val="24"/>
        </w:rPr>
        <w:t>муниципального образования «Город Льгов» Курской области.</w:t>
      </w:r>
    </w:p>
    <w:p w14:paraId="4A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1.2.Признание помещений жилыми помещениями, жилых помещений пригодными (непригодными)</w:t>
      </w:r>
      <w:r>
        <w:rPr>
          <w:rFonts w:ascii="Times New Roman" w:hAnsi="Times New Roman"/>
          <w:sz w:val="24"/>
        </w:rPr>
        <w:t xml:space="preserve"> для проживания, многоквартирных домов аварийными и подлежащими сносу или реконструкции,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садового дома жилым домом и жилого дома садовым домом,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расположенных на территории муниципального образования «Город Льгов» Курской области осуществляется Комиссией в соответствии с Жилищным кодексом Российской Федерации,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"consultantplus://offline/ref=E0ED197AB53CD488063AC51ACE85AEC62EFC202FB61B9E8CFC61A599WD51F" \o "consultantplus://offline/ref=E0ED197AB53CD488063AC51ACE85AEC62EFC202FB61B9E8CFC61A599WD51F"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>
        <w:rPr>
          <w:rFonts w:ascii="Times New Roman" w:hAnsi="Times New Roman"/>
          <w:b w:val="0"/>
          <w:sz w:val="24"/>
        </w:rPr>
        <w:t>садового дома жилым домом и жилого дома садовым домом</w:t>
      </w:r>
      <w:r>
        <w:rPr>
          <w:rFonts w:ascii="Times New Roman" w:hAnsi="Times New Roman"/>
          <w:b w:val="0"/>
          <w:sz w:val="24"/>
        </w:rPr>
        <w:t>».</w:t>
      </w:r>
    </w:p>
    <w:p w14:paraId="4B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1.3.Комиссия рас</w:t>
      </w:r>
      <w:r>
        <w:rPr>
          <w:rFonts w:ascii="Times New Roman" w:hAnsi="Times New Roman"/>
          <w:sz w:val="24"/>
        </w:rPr>
        <w:t xml:space="preserve">сматривает заявления о признании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0"/>
          <w:sz w:val="24"/>
        </w:rPr>
        <w:t xml:space="preserve">адового дома жилым домом и жилого дома садовым домом, </w:t>
      </w:r>
      <w:r>
        <w:rPr>
          <w:rFonts w:ascii="Times New Roman" w:hAnsi="Times New Roman"/>
          <w:sz w:val="24"/>
        </w:rPr>
        <w:t>находящихся как в муниципальной, так и в частной собственности.</w:t>
      </w:r>
    </w:p>
    <w:p w14:paraId="4C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1.4.Комиссия является постоянно действующим коллегиальным органом.</w:t>
      </w:r>
    </w:p>
    <w:p w14:paraId="4D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1.5.Комиссия не обладает правами юридического лица.</w:t>
      </w:r>
    </w:p>
    <w:p w14:paraId="4E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2.ЗАДАЧА И ФУНКЦИИ МЕЖВЕДОМСТВЕННОЙ КОМИССИИ</w:t>
      </w:r>
    </w:p>
    <w:p w14:paraId="4F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Задачей межведомственной комиссии является признание помещения жилым помещением, пригодным (непригодным) для проживания, а также многоквартирного дома аварийным и подлежащим сносу или реконструкции,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0"/>
          <w:sz w:val="24"/>
        </w:rPr>
        <w:t>адового дома жилым домом и жилого дома садовым домом,</w:t>
      </w:r>
      <w:r>
        <w:rPr>
          <w:rFonts w:ascii="Times New Roman" w:hAnsi="Times New Roman"/>
          <w:sz w:val="24"/>
        </w:rPr>
        <w:t xml:space="preserve"> расположенного на территории </w:t>
      </w:r>
      <w:r>
        <w:rPr>
          <w:rFonts w:ascii="Times New Roman" w:hAnsi="Times New Roman"/>
          <w:sz w:val="24"/>
        </w:rPr>
        <w:t xml:space="preserve">муниципального образования «Город Льгов» Курской области </w:t>
      </w:r>
      <w:r>
        <w:rPr>
          <w:rFonts w:ascii="Times New Roman" w:hAnsi="Times New Roman"/>
          <w:sz w:val="24"/>
        </w:rPr>
        <w:t xml:space="preserve">на основании оценки соответствия указанного помещения и (или) дома установленным требованиям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"consultantplus://offline/ref=C2C727F61188849C640AFF445AA10F041880C80B9459C015DB7C3EDA9D507E72C12DABA51F6442V7G0K" \o "consultantplus://offline/ref=C2C727F61188849C640AFF445AA10F041880C80B9459C015DB7C3EDA9D507E72C12DABA51F6442V7G0K"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>
        <w:rPr>
          <w:rFonts w:ascii="Times New Roman" w:hAnsi="Times New Roman"/>
          <w:b w:val="0"/>
          <w:sz w:val="24"/>
        </w:rPr>
        <w:t xml:space="preserve">садового дома жилым домом и жилого дома садовым домом, </w:t>
      </w:r>
      <w:r>
        <w:rPr>
          <w:rFonts w:ascii="Times New Roman" w:hAnsi="Times New Roman"/>
          <w:sz w:val="24"/>
        </w:rPr>
        <w:t xml:space="preserve">утвержденного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"consultantplus://offline/ref=E0ED197AB53CD488063AC51ACE85AEC62EFC202FB61B9E8CFC61A599WD51F" \o "consultantplus://offline/ref=E0ED197AB53CD488063AC51ACE85AEC62EFC202FB61B9E8CFC61A599WD51F"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Российской Федерации от 28.01.2006 № 47 (далее -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"consultantplus://offline/ref=C2C727F61188849C640AFF445AA10F041880C80B9459C015DB7C3EDA9D507E72C12DABA51F6442V7G0K" \o "consultantplus://offline/ref=C2C727F61188849C640AFF445AA10F041880C80B9459C015DB7C3EDA9D507E72C12DABA51F6442V7G0K"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признании жилых помещений непригодными для проживания).</w:t>
      </w:r>
    </w:p>
    <w:p w14:paraId="50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51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Функциями межведомственной комиссии являются:</w:t>
      </w:r>
    </w:p>
    <w:p w14:paraId="52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рассмотрение заявлений граждан - собственников либо нанимателей жилых помещений (далее - заявления) и прилагаемых к ним обосновывающих документов, либо </w:t>
      </w:r>
      <w:r>
        <w:rPr>
          <w:rFonts w:ascii="Times New Roman" w:hAnsi="Times New Roman"/>
          <w:sz w:val="24"/>
        </w:rPr>
        <w:t xml:space="preserve">заключений органов, уполномоченных на проведение государственного контроля и надзора, по вопросам, отнесенным к их компетенции, в целях оценки соответствия жилых помещений муниципального жилищного фонда и частных жилых помещений, находящихся на территории </w:t>
      </w:r>
      <w:r>
        <w:rPr>
          <w:rFonts w:ascii="Times New Roman" w:hAnsi="Times New Roman"/>
          <w:sz w:val="24"/>
        </w:rPr>
        <w:t>муниципального образования «Город Льгов» Курской области,</w:t>
      </w:r>
      <w:r>
        <w:rPr>
          <w:rFonts w:ascii="Times New Roman" w:hAnsi="Times New Roman"/>
          <w:sz w:val="24"/>
        </w:rPr>
        <w:t xml:space="preserve"> установленным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"consultantplus://offline/ref=C2C727F61188849C640AFF445AA10F041880C80B9459C015DB7C3EDA9D507E72C12DABA51F6442V7G0K" \o "consultantplus://offline/ref=C2C727F61188849C640AFF445AA10F041880C80B9459C015DB7C3EDA9D507E72C12DABA51F6442V7G0K"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признании жилых помещений непригодными для проживания;</w:t>
      </w:r>
    </w:p>
    <w:p w14:paraId="53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обследование технического состояния жилых помещений;</w:t>
      </w:r>
    </w:p>
    <w:p w14:paraId="54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оценка соответствия жилых помещений муниципального жилищного фонда и частных жилых помещений, находящихся на территории муниципального образования «Город Льгов», установленным требованиям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"consultantplus://offline/ref=C2C727F61188849C640AFF445AA10F041880C80B9459C015DB7C3EDA9D507E72C12DABA51F6442V7G0K" \o "consultantplus://offline/ref=C2C727F61188849C640AFF445AA10F041880C80B9459C015DB7C3EDA9D507E72C12DABA51F6442V7G0K"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признании жилых помещений непригодными для проживания;</w:t>
      </w:r>
    </w:p>
    <w:p w14:paraId="55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составление заключения о признании жилого помещения соответствующим (не соответствующим) установленным требованиям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"consultantplus://offline/ref=C2C727F61188849C640AFF445AA10F041880C80B9459C015DB7C3EDA9D507E72C12DABA51F6442V7G0K" \o "consultantplus://offline/ref=C2C727F61188849C640AFF445AA10F041880C80B9459C015DB7C3EDA9D507E72C12DABA51F6442V7G0K"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признании жилых помещений непригодными для проживания;</w:t>
      </w:r>
    </w:p>
    <w:p w14:paraId="56000000">
      <w:pPr>
        <w:pStyle w:val="Style_3"/>
        <w:spacing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5) составление акта обследования помещения (в случае принятия межведомственной комиссией решения о необходимости проведения обследования).</w:t>
      </w:r>
    </w:p>
    <w:p w14:paraId="57000000">
      <w:pPr>
        <w:pStyle w:val="Style_3"/>
        <w:spacing w:line="276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ОРГАНИЗАЦИЯ РАБОТЫ МЕЖВЕДОМСТВЕННОЙ КОМИССИ</w:t>
      </w:r>
      <w:r>
        <w:rPr>
          <w:rFonts w:ascii="Times New Roman" w:hAnsi="Times New Roman"/>
          <w:sz w:val="24"/>
        </w:rPr>
        <w:t>И.</w:t>
      </w:r>
    </w:p>
    <w:p w14:paraId="58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3.1.Межведомственная комиссия состоит из председателя, заместителя председателя, секретаря и членов межведомственной комиссии.  </w:t>
      </w:r>
    </w:p>
    <w:p w14:paraId="59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Председателем межведомственной комиссии назначается должностное лицо администрации города Льгова.</w:t>
      </w:r>
    </w:p>
    <w:p w14:paraId="5A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Председатель межведомственной комиссии:</w:t>
      </w:r>
    </w:p>
    <w:p w14:paraId="5B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осуществляет общее руководство межведомственной комиссией;</w:t>
      </w:r>
    </w:p>
    <w:p w14:paraId="5C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председательствует на заседаниях межведомственной комиссии;</w:t>
      </w:r>
    </w:p>
    <w:p w14:paraId="5D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подписывает заключения межведомственной комиссии о принятии ею решений, указанных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"consultantplus://offline/ref=0708A2A201C30BFBDD340F876C64C4916471D7DCB9D65254A558BD6E91AF05065B8EB7F6DF63FA3DA7E488r2O6K" \o "consultantplus://offline/ref=0708A2A201C30BFBDD340F876C64C4916471D7DCB9D65254A558BD6E91AF05065B8EB7F6DF63FA3DA7E488r2O6K"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пункте 4.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настоящего Положения.</w:t>
      </w:r>
    </w:p>
    <w:p w14:paraId="5E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Заместитель председателя межведомственной комиссии осуществляет функции председателя межведомственной комиссии, указанные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"consultantplus://offline/ref=0708A2A201C30BFBDD340F876C64C4916471D7DCB9D65254A558BD6E91AF05065B8EB7F6DF63FA3DA7E48Fr2O8K" \o "consultantplus://offline/ref=0708A2A201C30BFBDD340F876C64C4916471D7DCB9D65254A558BD6E91AF05065B8EB7F6DF63FA3DA7E48Fr2O8K"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пункте 3.2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Положения, в случае отсутствия председателя межведомственной комиссии.</w:t>
      </w:r>
    </w:p>
    <w:p w14:paraId="5F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Секретарь межведомственной комиссии:</w:t>
      </w:r>
    </w:p>
    <w:p w14:paraId="60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межведомственной комиссией;</w:t>
      </w:r>
    </w:p>
    <w:p w14:paraId="61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организовывает комиссионные обследования технического состояния жилого помещения;</w:t>
      </w:r>
    </w:p>
    <w:p w14:paraId="62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подготавливает на основании выводов межведомственной комиссии акты и заключения о принятии решений, указанных в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"consultantplus://offline/ref=0708A2A201C30BFBDD340F876C64C4916471D7DCB9D65254A558BD6E91AF05065B8EB7F6DF63FA3DA7E488r2O6K" \o "consultantplus://offline/ref=0708A2A201C30BFBDD340F876C64C4916471D7DCB9D65254A558BD6E91AF05065B8EB7F6DF63FA3DA7E488r2O6K"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пункте 4.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настоящего Положения;</w:t>
      </w:r>
    </w:p>
    <w:p w14:paraId="63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направляет заключение межведомственной комиссии Главе города Льгова для принятия решения и издания постановления администрации города </w:t>
      </w:r>
      <w:r>
        <w:rPr>
          <w:rFonts w:ascii="Times New Roman" w:hAnsi="Times New Roman"/>
          <w:sz w:val="24"/>
        </w:rPr>
        <w:t>Льгова с указанием решения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64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3.5.В случае отсутствия одного из членов комиссии по устному согласованию допускается замена отсутствующего члена комиссии другим представителем организации </w:t>
      </w:r>
      <w:r>
        <w:rPr>
          <w:rFonts w:ascii="Times New Roman" w:hAnsi="Times New Roman"/>
          <w:sz w:val="24"/>
        </w:rPr>
        <w:t>(отдела) со всеми правами и полномочиями, предоставленными отсутствующему члену комиссии.</w:t>
      </w:r>
    </w:p>
    <w:p w14:paraId="65000000">
      <w:pPr>
        <w:pStyle w:val="Style_3"/>
        <w:spacing w:line="276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ПОРЯДОК РАБОТЫ МЕЖВЕДОМСТВЕННОЙ КОМИССИИ</w:t>
      </w:r>
    </w:p>
    <w:p w14:paraId="66000000">
      <w:pPr>
        <w:pStyle w:val="Style_4"/>
        <w:spacing w:line="276" w:lineRule="auto"/>
        <w:ind/>
        <w:jc w:val="both"/>
      </w:pPr>
      <w:r>
        <w:t xml:space="preserve">            </w:t>
      </w:r>
      <w:r>
        <w:t>4.1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14:paraId="67000000">
      <w:pPr>
        <w:pStyle w:val="Style_4"/>
        <w:spacing w:line="276" w:lineRule="auto"/>
        <w:ind/>
        <w:jc w:val="both"/>
      </w:pPr>
      <w:r>
        <w:t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68000000">
      <w:pPr>
        <w:pStyle w:val="Style_4"/>
        <w:spacing w:line="276" w:lineRule="auto"/>
        <w:ind/>
        <w:jc w:val="both"/>
      </w:pPr>
      <w: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  <w:r>
        <w:br/>
      </w:r>
      <w: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14:paraId="69000000">
      <w:pPr>
        <w:pStyle w:val="Style_4"/>
        <w:spacing w:line="276" w:lineRule="auto"/>
        <w:ind w:firstLine="0" w:left="0" w:right="1"/>
        <w:jc w:val="both"/>
      </w:pPr>
      <w:r>
        <w:t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6A000000">
      <w:pPr>
        <w:pStyle w:val="Style_4"/>
        <w:spacing w:line="276" w:lineRule="auto"/>
        <w:ind/>
        <w:jc w:val="both"/>
      </w:pPr>
      <w:r>
        <w:t>- заключение специализированной орг</w:t>
      </w:r>
      <w:r>
        <w:t>анизации по</w:t>
      </w:r>
      <w:r>
        <w:t xml:space="preserve">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           помещения соответствующим (не соответствующим);</w:t>
      </w:r>
    </w:p>
    <w:p w14:paraId="6B000000">
      <w:pPr>
        <w:pStyle w:val="Style_4"/>
        <w:spacing w:line="276" w:lineRule="auto"/>
        <w:ind/>
        <w:jc w:val="both"/>
        <w:rPr/>
      </w:pPr>
      <w:r>
        <w:t>- заявления, письма, жалобы граждан на неудовлетворительные условия проживания – по</w:t>
      </w:r>
      <w:r>
        <w:br/>
      </w:r>
      <w:r>
        <w:t>усмотрению заявителя.</w:t>
      </w:r>
      <w:r>
        <w:br/>
      </w:r>
      <w:r>
        <w:br/>
      </w:r>
      <w:r>
        <w:t xml:space="preserve">    </w:t>
      </w:r>
      <w:r>
        <w:t xml:space="preserve">Заявитель вправе </w:t>
      </w:r>
      <w:r>
        <w:t>п</w:t>
      </w:r>
      <w:r>
        <w:t xml:space="preserve">редставить заявление и прилагаемые к нему документы на 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</w:t>
      </w:r>
      <w:r>
        <w:t>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r>
        <w:br/>
      </w:r>
      <w:r>
        <w:br/>
      </w:r>
      <w:r>
        <w:t xml:space="preserve">      </w:t>
      </w:r>
      <w: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</w:t>
      </w:r>
      <w:r>
        <w:t xml:space="preserve">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</w:t>
      </w:r>
      <w:r>
        <w:rPr/>
        <w:t>электронной подписи)</w:t>
      </w:r>
      <w:r>
        <w:rPr/>
        <w:t>.</w:t>
      </w:r>
    </w:p>
    <w:p w14:paraId="6C000000">
      <w:pPr>
        <w:pStyle w:val="Style_4"/>
        <w:spacing w:line="276" w:lineRule="auto"/>
        <w:ind/>
        <w:jc w:val="both"/>
        <w:rPr/>
      </w:pPr>
      <w:r>
        <w:br/>
      </w:r>
      <w:r>
        <w:t xml:space="preserve"> </w:t>
      </w:r>
      <w:r>
        <w:t xml:space="preserve">   </w:t>
      </w:r>
      <w:r>
        <w:t xml:space="preserve">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указанные документы.</w:t>
      </w:r>
    </w:p>
    <w:p w14:paraId="6D000000">
      <w:pPr>
        <w:pStyle w:val="Style_4"/>
        <w:spacing w:line="276" w:lineRule="auto"/>
        <w:ind/>
        <w:jc w:val="both"/>
      </w:pPr>
      <w:r>
        <w:t xml:space="preserve">    </w:t>
      </w:r>
    </w:p>
    <w:p w14:paraId="6E000000">
      <w:pPr>
        <w:pStyle w:val="Style_4"/>
        <w:spacing w:line="276" w:lineRule="auto"/>
        <w:ind/>
        <w:jc w:val="both"/>
      </w:pPr>
      <w:r>
        <w:t xml:space="preserve">    </w:t>
      </w:r>
      <w:r>
        <w:t>4.2.</w:t>
      </w:r>
      <w:r>
        <w:t xml:space="preserve"> </w:t>
      </w:r>
      <w:r>
        <w:t>Комиссия принимает заявление с приложением документов, предусмотренных п.4.1.  настоящего Положения, и регистрирует заявление в тот же день в журнале регистрации заявлений.</w:t>
      </w:r>
    </w:p>
    <w:p w14:paraId="6F000000">
      <w:pPr>
        <w:pStyle w:val="Style_4"/>
        <w:spacing w:line="276" w:lineRule="auto"/>
        <w:ind/>
        <w:jc w:val="both"/>
      </w:pPr>
      <w:r>
        <w:t xml:space="preserve">       </w:t>
      </w:r>
      <w:r>
        <w:t>4.3. Комиссия не вправе требовать представления иных, не предусмотренных п.4.1. настоящего Положения, документов.</w:t>
      </w:r>
    </w:p>
    <w:p w14:paraId="70000000">
      <w:pPr>
        <w:spacing w:line="276" w:lineRule="auto"/>
        <w:ind/>
        <w:jc w:val="both"/>
        <w:rPr>
          <w:rFonts w:ascii="PT Serif" w:hAnsi="PT Serif"/>
          <w:color w:val="464C55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highlight w:val="white"/>
        </w:rPr>
        <w:t>К</w:t>
      </w:r>
      <w:r>
        <w:rPr>
          <w:rFonts w:ascii="Times New Roman" w:hAnsi="Times New Roman"/>
          <w:sz w:val="24"/>
          <w:highlight w:val="white"/>
        </w:rPr>
        <w:t>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r>
        <w:rPr>
          <w:rFonts w:ascii="Times New Roman" w:hAnsi="Times New Roman"/>
          <w:sz w:val="24"/>
          <w:highlight w:val="white"/>
        </w:rPr>
        <w:fldChar w:fldCharType="begin"/>
      </w:r>
      <w:r>
        <w:rPr>
          <w:rFonts w:ascii="Times New Roman" w:hAnsi="Times New Roman"/>
          <w:sz w:val="24"/>
          <w:highlight w:val="white"/>
        </w:rPr>
        <w:instrText>HYPERLINK "https://base.garant.ru/12144695/789f767061c5ec9e54c908b1e1f640f9/#block_1042" \o "https://base.garant.ru/12144695/789f767061c5ec9e54c908b1e1f640f9/#block_1042"</w:instrText>
      </w:r>
      <w:r>
        <w:rPr>
          <w:rFonts w:ascii="Times New Roman" w:hAnsi="Times New Roman"/>
          <w:sz w:val="24"/>
          <w:highlight w:val="white"/>
        </w:rPr>
        <w:fldChar w:fldCharType="separate"/>
      </w:r>
      <w:r>
        <w:rPr>
          <w:rFonts w:ascii="Times New Roman" w:hAnsi="Times New Roman"/>
          <w:sz w:val="24"/>
          <w:highlight w:val="white"/>
        </w:rPr>
        <w:t>абзацем первым пункта 42</w:t>
      </w:r>
      <w:r>
        <w:rPr>
          <w:rFonts w:ascii="Times New Roman" w:hAnsi="Times New Roman"/>
          <w:sz w:val="24"/>
          <w:highlight w:val="white"/>
        </w:rPr>
        <w:fldChar w:fldCharType="end"/>
      </w:r>
      <w:r>
        <w:rPr>
          <w:rFonts w:ascii="Times New Roman" w:hAnsi="Times New Roman"/>
          <w:sz w:val="24"/>
          <w:highlight w:val="white"/>
        </w:rPr>
        <w:t>  Положения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highlight w:val="white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</w:t>
      </w:r>
      <w:r>
        <w:rPr>
          <w:rFonts w:ascii="Times New Roman" w:hAnsi="Times New Roman"/>
          <w:sz w:val="24"/>
          <w:highlight w:val="white"/>
        </w:rPr>
        <w:t xml:space="preserve">чайной ситуации и при этом не включено в сводный перечень объектов (жилых помещений), предусмотренные пунктом 42 </w:t>
      </w:r>
      <w:r>
        <w:rPr>
          <w:rFonts w:ascii="Times New Roman" w:hAnsi="Times New Roman"/>
          <w:sz w:val="24"/>
          <w:highlight w:val="white"/>
        </w:rPr>
        <w:t>Положения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highlight w:val="white"/>
        </w:rPr>
        <w:t>, - в течение 20 календарных дней с даты регистрации и принимает решение (в виде заключения), указанное в </w:t>
      </w:r>
      <w:r>
        <w:rPr>
          <w:rFonts w:ascii="Times New Roman" w:hAnsi="Times New Roman"/>
          <w:sz w:val="24"/>
          <w:highlight w:val="white"/>
        </w:rPr>
        <w:fldChar w:fldCharType="begin"/>
      </w:r>
      <w:r>
        <w:rPr>
          <w:rFonts w:ascii="Times New Roman" w:hAnsi="Times New Roman"/>
          <w:sz w:val="24"/>
          <w:highlight w:val="white"/>
        </w:rPr>
        <w:instrText>HYPERLINK "https://base.garant.ru/12144695/789f767061c5ec9e54c908b1e1f640f9/#block_1047" \o "https://base.garant.ru/12144695/789f767061c5ec9e54c908b1e1f640f9/#block_1047"</w:instrText>
      </w:r>
      <w:r>
        <w:rPr>
          <w:rFonts w:ascii="Times New Roman" w:hAnsi="Times New Roman"/>
          <w:sz w:val="24"/>
          <w:highlight w:val="white"/>
        </w:rPr>
        <w:fldChar w:fldCharType="separate"/>
      </w:r>
      <w:r>
        <w:rPr>
          <w:rFonts w:ascii="Times New Roman" w:hAnsi="Times New Roman"/>
          <w:sz w:val="24"/>
          <w:highlight w:val="white"/>
        </w:rPr>
        <w:t>пункте 47</w:t>
      </w:r>
      <w:r>
        <w:rPr>
          <w:rFonts w:ascii="Times New Roman" w:hAnsi="Times New Roman"/>
          <w:sz w:val="24"/>
          <w:highlight w:val="white"/>
        </w:rPr>
        <w:fldChar w:fldCharType="end"/>
      </w:r>
      <w:r>
        <w:rPr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Положения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highlight w:val="white"/>
        </w:rPr>
        <w:t>, либо решение о проведении дополнительного обследования оцениваемого помещения.</w:t>
      </w:r>
      <w:r>
        <w:rPr>
          <w:rFonts w:ascii="Times New Roman" w:hAnsi="Times New Roman"/>
          <w:sz w:val="24"/>
        </w:rPr>
        <w:t xml:space="preserve"> </w:t>
      </w:r>
    </w:p>
    <w:p w14:paraId="71000000">
      <w:pPr>
        <w:spacing w:line="276" w:lineRule="auto"/>
        <w:ind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72000000">
      <w:pPr>
        <w:spacing w:line="276" w:lineRule="auto"/>
        <w:ind/>
        <w:jc w:val="both"/>
        <w:rPr>
          <w:rFonts w:ascii="PT Serif" w:hAnsi="PT Serif"/>
          <w:color w:val="464C55"/>
          <w:sz w:val="24"/>
          <w:highlight w:val="white"/>
        </w:rPr>
      </w:pPr>
      <w:r>
        <w:rPr>
          <w:rFonts w:ascii="Times New Roman CYR" w:hAnsi="Times New Roman CYR"/>
          <w:sz w:val="24"/>
        </w:rPr>
        <w:t xml:space="preserve">В случае непредставления заявителем документов, предусмотренных </w:t>
      </w:r>
      <w:r>
        <w:rPr>
          <w:rFonts w:ascii="Times New Roman" w:hAnsi="Times New Roman"/>
          <w:b w:val="0"/>
          <w:color w:val="000000"/>
          <w:sz w:val="24"/>
        </w:rPr>
        <w:t>пунктом 45</w:t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 CYR" w:hAnsi="Times New Roman CYR"/>
          <w:sz w:val="24"/>
        </w:rPr>
        <w:t>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 календарных дней со дня истечения срока, предусмотренного</w:t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абзацем первым</w:t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 CYR" w:hAnsi="Times New Roman CYR"/>
          <w:sz w:val="24"/>
        </w:rPr>
        <w:t>настоящего пункта.</w:t>
      </w:r>
    </w:p>
    <w:p w14:paraId="73000000">
      <w:p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PT Serif" w:hAnsi="PT Serif"/>
          <w:color w:val="464C55"/>
          <w:sz w:val="24"/>
        </w:rP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>По результатам работы комиссия принимает одно из следующих решений об оценке соответствия помещений и многоквартирных домов</w:t>
      </w:r>
      <w:r>
        <w:rPr>
          <w:rFonts w:ascii="Times New Roman" w:hAnsi="Times New Roman"/>
        </w:rPr>
        <w:t>:</w:t>
      </w:r>
    </w:p>
    <w:p w14:paraId="74000000">
      <w:pPr>
        <w:pStyle w:val="Style_5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75000000">
      <w:pPr>
        <w:pStyle w:val="Style_5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</w:t>
      </w:r>
      <w:r>
        <w:rPr>
          <w:rFonts w:ascii="Times New Roman" w:hAnsi="Times New Roman"/>
        </w:rPr>
        <w:t>соответствие с установленными в настоящем Положении требованиями;</w:t>
      </w:r>
    </w:p>
    <w:p w14:paraId="76000000">
      <w:pPr>
        <w:pStyle w:val="Style_5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выявлении оснований для признания помещения непригодным для проживания;</w:t>
      </w:r>
    </w:p>
    <w:p w14:paraId="77000000">
      <w:pPr>
        <w:pStyle w:val="Style_5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отсутствии оснований для признания жилого помещения непригодным для проживания;</w:t>
      </w:r>
    </w:p>
    <w:p w14:paraId="78000000">
      <w:pPr>
        <w:pStyle w:val="Style_5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выявлении оснований для признания многоквартирного дома аварийным и подлежащим реконструкции;</w:t>
      </w:r>
    </w:p>
    <w:p w14:paraId="79000000">
      <w:pPr>
        <w:pStyle w:val="Style_5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выявлении оснований для признания многоквартирного дома аварийным и подлежащим сносу;</w:t>
      </w:r>
    </w:p>
    <w:p w14:paraId="7A000000">
      <w:pPr>
        <w:pStyle w:val="Style_5"/>
        <w:numPr>
          <w:ilvl w:val="0"/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7B000000">
      <w:pPr>
        <w:spacing w:line="276" w:lineRule="auto"/>
        <w:ind/>
        <w:jc w:val="both"/>
        <w:rPr>
          <w:rFonts w:ascii="Times New Roman" w:hAnsi="Times New Roman"/>
        </w:rPr>
      </w:pPr>
    </w:p>
    <w:p w14:paraId="7C000000">
      <w:p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</w:t>
      </w:r>
      <w:r>
        <w:rPr>
          <w:rFonts w:ascii="Times New Roman" w:hAnsi="Times New Roman"/>
        </w:rPr>
        <w:t>.</w:t>
      </w:r>
    </w:p>
    <w:p w14:paraId="7D000000">
      <w:p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</w:rPr>
        <w:t xml:space="preserve">4.5. Решение Комиссии по результатам рассмотрения заявлений и представленных документов оформляется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"consultantplus://offline/ref=E0ED197AB53CD488063AC51ACE85AEC62EFC202FB61B9E8CFC61A599D14019D31529F3BC9E5B42W455F" \o "consultantplus://offline/ref=E0ED197AB53CD488063AC51ACE85AEC62EFC202FB61B9E8CFC61A599D14019D31529F3BC9E5B42W455F"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заключения в соответствии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"consultantplus://offline/ref=E0ED197AB53CD488063AC51ACE85AEC62EFC202FB61B9E8CFC61A599WD51F" \o "consultantplus://offline/ref=E0ED197AB53CD488063AC51ACE85AEC62EFC202FB61B9E8CFC61A599WD51F"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b w:val="0"/>
          <w:sz w:val="24"/>
        </w:rPr>
        <w:t>, садового дома жилым домом и жилого дома садовым домо</w:t>
      </w:r>
      <w:r>
        <w:rPr>
          <w:rFonts w:ascii="Times New Roman" w:hAnsi="Times New Roman"/>
          <w:sz w:val="24"/>
        </w:rPr>
        <w:t xml:space="preserve"> »</w:t>
      </w:r>
    </w:p>
    <w:p w14:paraId="7E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обследования и собственники помещения оповещаются секретарем Комиссии о дне выезда.</w:t>
      </w:r>
    </w:p>
    <w:p w14:paraId="7F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обследования в течение 3 рабочих дней оформляются актом обследования помещения (далее - акт) по форме, утвержденной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"consultantplus://offline/ref=E0ED197AB53CD488063AC51ACE85AEC62EFC202FB61B9E8CFC61A599WD51F" \o "consultantplus://offline/ref=E0ED197AB53CD488063AC51ACE85AEC62EFC202FB61B9E8CFC61A599WD51F"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Российской Федерации от 28.01.2006 № 47 «Об утверждении Положения о признании </w:t>
      </w:r>
      <w:r>
        <w:rPr>
          <w:rFonts w:ascii="Times New Roman" w:hAnsi="Times New Roman"/>
          <w:sz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14:paraId="80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Акт обследования приобщается к документам, ранее представленным на рассмотрение Комиссии.</w:t>
      </w:r>
    </w:p>
    <w:p w14:paraId="81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14:paraId="82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</w:t>
      </w:r>
    </w:p>
    <w:p w14:paraId="83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оформляет протокол заседания комиссии, заключение либо акт обследования помещения.</w:t>
      </w:r>
    </w:p>
    <w:p w14:paraId="84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</w:t>
      </w:r>
      <w:r>
        <w:rPr>
          <w:rFonts w:ascii="Times New Roman" w:hAnsi="Times New Roman"/>
          <w:sz w:val="24"/>
        </w:rPr>
        <w:t>кт обследования помещения составляются в трех экземплярах, один из которых остается в деле, оформляемом Комиссией.</w:t>
      </w:r>
    </w:p>
    <w:p w14:paraId="85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Заключения и акты обследования подписываются всеми членами Комиссии.</w:t>
      </w:r>
    </w:p>
    <w:p w14:paraId="86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с приложением материалов работы Комиссии</w:t>
      </w:r>
      <w:r>
        <w:rPr>
          <w:rFonts w:ascii="Times New Roman" w:hAnsi="Times New Roman"/>
          <w:sz w:val="24"/>
        </w:rPr>
        <w:t xml:space="preserve"> и распоряжения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5-дневный срок со дня принятия решения</w:t>
      </w:r>
      <w:r>
        <w:rPr>
          <w:rFonts w:ascii="Times New Roman" w:hAnsi="Times New Roman"/>
          <w:sz w:val="24"/>
        </w:rPr>
        <w:t>, направляются</w:t>
      </w:r>
      <w:r>
        <w:rPr>
          <w:rFonts w:ascii="Times New Roman" w:hAnsi="Times New Roman"/>
          <w:sz w:val="24"/>
        </w:rPr>
        <w:t xml:space="preserve"> в письменной или электронной форме с использованием информационно-телекоммуникационных сетей общего</w:t>
      </w:r>
      <w:r>
        <w:rPr>
          <w:rFonts w:ascii="Times New Roman" w:hAnsi="Times New Roman"/>
          <w:sz w:val="24"/>
        </w:rPr>
        <w:t xml:space="preserve">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</w:t>
      </w:r>
      <w:r>
        <w:rPr>
          <w:rFonts w:ascii="Times New Roman" w:hAnsi="Times New Roman"/>
          <w:sz w:val="24"/>
        </w:rPr>
        <w:t>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87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4.6. После подписания  постановления администрации города Льгова третий экземпляр Заключения и постановление администрации города Льгова  направляются Комиссией заявителю почтовым отправлением с уведомлением либо выдаются лично заявителю.</w:t>
      </w:r>
    </w:p>
    <w:p w14:paraId="88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9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4.7. Решение органа местного самоуправления может быть обжаловано заявителем в судебном порядке.</w:t>
      </w:r>
    </w:p>
    <w:p w14:paraId="8A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B000000">
      <w:pPr>
        <w:pStyle w:val="Style_1"/>
        <w:spacing w:before="280" w:line="276" w:lineRule="auto"/>
        <w:ind/>
        <w:jc w:val="left"/>
        <w:rPr>
          <w:b w:val="0"/>
          <w:i w:val="0"/>
          <w:spacing w:val="20"/>
          <w:sz w:val="24"/>
        </w:rPr>
      </w:pPr>
    </w:p>
    <w:p w14:paraId="8C000000">
      <w:pPr>
        <w:pStyle w:val="Style_3"/>
        <w:spacing w:line="276" w:lineRule="auto"/>
        <w:ind/>
        <w:jc w:val="both"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–"/>
      <w:lvlJc w:val="left"/>
      <w:pPr>
        <w:ind w:hanging="360" w:left="70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6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basedOn w:val="Style_6"/>
    <w:next w:val="Style_6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6_ch"/>
    <w:link w:val="Style_7"/>
  </w:style>
  <w:style w:styleId="Style_8" w:type="paragraph">
    <w:name w:val="toc 4"/>
    <w:basedOn w:val="Style_6"/>
    <w:next w:val="Style_6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6_ch"/>
    <w:link w:val="Style_8"/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6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6"/>
    <w:next w:val="Style_6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6_ch"/>
    <w:link w:val="Style_10"/>
  </w:style>
  <w:style w:styleId="Style_11" w:type="paragraph">
    <w:name w:val="Header"/>
    <w:basedOn w:val="Style_6"/>
    <w:link w:val="Style_1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1_ch" w:type="character">
    <w:name w:val="Header"/>
    <w:basedOn w:val="Style_6_ch"/>
    <w:link w:val="Style_11"/>
  </w:style>
  <w:style w:styleId="Style_12" w:type="paragraph">
    <w:name w:val="toc 7"/>
    <w:basedOn w:val="Style_6"/>
    <w:next w:val="Style_6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6_ch"/>
    <w:link w:val="Style_12"/>
  </w:style>
  <w:style w:styleId="Style_13" w:type="paragraph">
    <w:name w:val="footnote reference"/>
    <w:basedOn w:val="Style_14"/>
    <w:link w:val="Style_13_ch"/>
    <w:rPr>
      <w:vertAlign w:val="superscript"/>
    </w:rPr>
  </w:style>
  <w:style w:styleId="Style_13_ch" w:type="character">
    <w:name w:val="footnote reference"/>
    <w:basedOn w:val="Style_14_ch"/>
    <w:link w:val="Style_13"/>
    <w:rPr>
      <w:vertAlign w:val="superscript"/>
    </w:rPr>
  </w:style>
  <w:style w:styleId="Style_15" w:type="paragraph">
    <w:name w:val="Endnote"/>
    <w:basedOn w:val="Style_6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6_ch"/>
    <w:link w:val="Style_15"/>
    <w:rPr>
      <w:sz w:val="20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6_ch"/>
    <w:link w:val="Style_16"/>
    <w:rPr>
      <w:rFonts w:ascii="Arial" w:hAnsi="Arial"/>
      <w:sz w:val="30"/>
    </w:rPr>
  </w:style>
  <w:style w:styleId="Style_1" w:type="paragraph">
    <w:name w:val="FR2"/>
    <w:link w:val="Style_1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1_ch" w:type="character">
    <w:name w:val="FR2"/>
    <w:link w:val="Style_1"/>
    <w:rPr>
      <w:rFonts w:ascii="Times New Roman" w:hAnsi="Times New Roman"/>
      <w:b w:val="1"/>
      <w:i w:val="1"/>
      <w:sz w:val="12"/>
    </w:rPr>
  </w:style>
  <w:style w:styleId="Style_17" w:type="paragraph">
    <w:name w:val="Quote"/>
    <w:basedOn w:val="Style_6"/>
    <w:next w:val="Style_6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6_ch"/>
    <w:link w:val="Style_17"/>
    <w:rPr>
      <w:i w:val="1"/>
    </w:rPr>
  </w:style>
  <w:style w:styleId="Style_18" w:type="paragraph">
    <w:name w:val="Heading 1 Char"/>
    <w:basedOn w:val="Style_14"/>
    <w:link w:val="Style_18_ch"/>
    <w:rPr>
      <w:rFonts w:ascii="Arial" w:hAnsi="Arial"/>
      <w:sz w:val="40"/>
    </w:rPr>
  </w:style>
  <w:style w:styleId="Style_18_ch" w:type="character">
    <w:name w:val="Heading 1 Char"/>
    <w:basedOn w:val="Style_14_ch"/>
    <w:link w:val="Style_18"/>
    <w:rPr>
      <w:rFonts w:ascii="Arial" w:hAnsi="Arial"/>
      <w:sz w:val="40"/>
    </w:rPr>
  </w:style>
  <w:style w:styleId="Style_19" w:type="paragraph">
    <w:name w:val="heading 9"/>
    <w:basedOn w:val="Style_6"/>
    <w:next w:val="Style_6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6_ch"/>
    <w:link w:val="Style_19"/>
    <w:rPr>
      <w:rFonts w:ascii="Arial" w:hAnsi="Arial"/>
      <w:i w:val="1"/>
      <w:sz w:val="21"/>
    </w:rPr>
  </w:style>
  <w:style w:styleId="Style_4" w:type="paragraph">
    <w:name w:val="formattext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formattext"/>
    <w:basedOn w:val="Style_6_ch"/>
    <w:link w:val="Style_4"/>
    <w:rPr>
      <w:rFonts w:ascii="Times New Roman" w:hAnsi="Times New Roman"/>
      <w:sz w:val="24"/>
    </w:rPr>
  </w:style>
  <w:style w:styleId="Style_20" w:type="paragraph">
    <w:name w:val="table of figures"/>
    <w:basedOn w:val="Style_6"/>
    <w:next w:val="Style_6"/>
    <w:link w:val="Style_20_ch"/>
    <w:pPr>
      <w:spacing w:after="0"/>
      <w:ind/>
    </w:pPr>
  </w:style>
  <w:style w:styleId="Style_20_ch" w:type="character">
    <w:name w:val="table of figures"/>
    <w:basedOn w:val="Style_6_ch"/>
    <w:link w:val="Style_20"/>
  </w:style>
  <w:style w:styleId="Style_21" w:type="paragraph">
    <w:name w:val="Caption"/>
    <w:basedOn w:val="Style_6"/>
    <w:next w:val="Style_6"/>
    <w:link w:val="Style_21_ch"/>
    <w:pPr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6_ch"/>
    <w:link w:val="Style_21"/>
    <w:rPr>
      <w:b w:val="1"/>
      <w:color w:themeColor="accent1" w:val="4F81BD"/>
      <w:sz w:val="18"/>
    </w:rPr>
  </w:style>
  <w:style w:styleId="Style_22" w:type="paragraph">
    <w:name w:val="FR1"/>
    <w:link w:val="Style_22_ch"/>
    <w:pPr>
      <w:widowControl w:val="0"/>
      <w:spacing w:after="0" w:before="280" w:line="240" w:lineRule="auto"/>
      <w:ind w:firstLine="0" w:left="40"/>
      <w:jc w:val="center"/>
    </w:pPr>
    <w:rPr>
      <w:rFonts w:ascii="Arial" w:hAnsi="Arial"/>
      <w:sz w:val="44"/>
    </w:rPr>
  </w:style>
  <w:style w:styleId="Style_22_ch" w:type="character">
    <w:name w:val="FR1"/>
    <w:link w:val="Style_22"/>
    <w:rPr>
      <w:rFonts w:ascii="Arial" w:hAnsi="Arial"/>
      <w:sz w:val="44"/>
    </w:rPr>
  </w:style>
  <w:style w:styleId="Style_23" w:type="paragraph">
    <w:name w:val="toc 3"/>
    <w:basedOn w:val="Style_6"/>
    <w:next w:val="Style_6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6_ch"/>
    <w:link w:val="Style_23"/>
  </w:style>
  <w:style w:styleId="Style_24" w:type="paragraph">
    <w:name w:val="Footer Char"/>
    <w:basedOn w:val="Style_14"/>
    <w:link w:val="Style_24_ch"/>
  </w:style>
  <w:style w:styleId="Style_24_ch" w:type="character">
    <w:name w:val="Footer Char"/>
    <w:basedOn w:val="Style_14_ch"/>
    <w:link w:val="Style_24"/>
  </w:style>
  <w:style w:styleId="Style_25" w:type="paragraph">
    <w:name w:val="Footer"/>
    <w:basedOn w:val="Style_6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Footer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6_ch"/>
    <w:link w:val="Style_26"/>
    <w:rPr>
      <w:rFonts w:ascii="Arial" w:hAnsi="Arial"/>
      <w:b w:val="1"/>
      <w:sz w:val="24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widowControl w:val="0"/>
      <w:spacing w:after="0" w:before="160" w:line="360" w:lineRule="auto"/>
      <w:ind/>
      <w:jc w:val="center"/>
      <w:outlineLvl w:val="0"/>
    </w:pPr>
    <w:rPr>
      <w:rFonts w:ascii="Times New Roman" w:hAnsi="Times New Roman"/>
      <w:b w:val="1"/>
      <w:sz w:val="40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40"/>
    </w:rPr>
  </w:style>
  <w:style w:styleId="Style_27" w:type="paragraph">
    <w:name w:val="Hyperlink"/>
    <w:basedOn w:val="Style_14"/>
    <w:link w:val="Style_27_ch"/>
    <w:rPr>
      <w:color w:val="0000FF"/>
      <w:u w:val="single"/>
    </w:rPr>
  </w:style>
  <w:style w:styleId="Style_27_ch" w:type="character">
    <w:name w:val="Hyperlink"/>
    <w:basedOn w:val="Style_14_ch"/>
    <w:link w:val="Style_27"/>
    <w:rPr>
      <w:color w:val="0000FF"/>
      <w:u w:val="single"/>
    </w:rPr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heading 8"/>
    <w:basedOn w:val="Style_6"/>
    <w:next w:val="Style_6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6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6"/>
    <w:next w:val="Style_6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6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basedOn w:val="Style_6"/>
    <w:next w:val="Style_6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6_ch"/>
    <w:link w:val="Style_32"/>
  </w:style>
  <w:style w:styleId="Style_33" w:type="paragraph">
    <w:name w:val="endnote reference"/>
    <w:basedOn w:val="Style_14"/>
    <w:link w:val="Style_33_ch"/>
    <w:rPr>
      <w:vertAlign w:val="superscript"/>
    </w:rPr>
  </w:style>
  <w:style w:styleId="Style_33_ch" w:type="character">
    <w:name w:val="endnote reference"/>
    <w:basedOn w:val="Style_14_ch"/>
    <w:link w:val="Style_33"/>
    <w:rPr>
      <w:vertAlign w:val="superscript"/>
    </w:rPr>
  </w:style>
  <w:style w:styleId="Style_34" w:type="paragraph">
    <w:name w:val="Balloon Text"/>
    <w:basedOn w:val="Style_6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5" w:type="paragraph">
    <w:name w:val="toc 8"/>
    <w:basedOn w:val="Style_6"/>
    <w:next w:val="Style_6"/>
    <w:link w:val="Style_35_ch"/>
    <w:uiPriority w:val="39"/>
    <w:pPr>
      <w:spacing w:after="57"/>
      <w:ind w:firstLine="0" w:left="1984" w:right="0"/>
    </w:pPr>
  </w:style>
  <w:style w:styleId="Style_35_ch" w:type="character">
    <w:name w:val="toc 8"/>
    <w:basedOn w:val="Style_6_ch"/>
    <w:link w:val="Style_35"/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36" w:type="paragraph">
    <w:name w:val="toc 5"/>
    <w:basedOn w:val="Style_6"/>
    <w:next w:val="Style_6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6_ch"/>
    <w:link w:val="Style_36"/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Subtitle"/>
    <w:basedOn w:val="Style_6"/>
    <w:next w:val="Style_6"/>
    <w:link w:val="Style_38_ch"/>
    <w:uiPriority w:val="11"/>
    <w:qFormat/>
    <w:pPr>
      <w:spacing w:after="200" w:before="200"/>
      <w:ind/>
    </w:pPr>
    <w:rPr>
      <w:sz w:val="24"/>
    </w:rPr>
  </w:style>
  <w:style w:styleId="Style_38_ch" w:type="character">
    <w:name w:val="Subtitle"/>
    <w:basedOn w:val="Style_6_ch"/>
    <w:link w:val="Style_38"/>
    <w:rPr>
      <w:sz w:val="24"/>
    </w:rPr>
  </w:style>
  <w:style w:styleId="Style_39" w:type="paragraph">
    <w:name w:val="Intense Quote"/>
    <w:basedOn w:val="Style_6"/>
    <w:next w:val="Style_6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6_ch"/>
    <w:link w:val="Style_39"/>
    <w:rPr>
      <w:i w:val="1"/>
    </w:rPr>
  </w:style>
  <w:style w:styleId="Style_40" w:type="paragraph">
    <w:name w:val="Title"/>
    <w:basedOn w:val="Style_6"/>
    <w:next w:val="Style_6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6_ch"/>
    <w:link w:val="Style_40"/>
    <w:rPr>
      <w:sz w:val="48"/>
    </w:rPr>
  </w:style>
  <w:style w:styleId="Style_41" w:type="paragraph">
    <w:name w:val="heading 4"/>
    <w:basedOn w:val="Style_6"/>
    <w:next w:val="Style_6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6_ch"/>
    <w:link w:val="Style_41"/>
    <w:rPr>
      <w:rFonts w:ascii="Arial" w:hAnsi="Arial"/>
      <w:b w:val="1"/>
      <w:sz w:val="26"/>
    </w:rPr>
  </w:style>
  <w:style w:styleId="Style_42" w:type="paragraph">
    <w:name w:val="heading 2"/>
    <w:basedOn w:val="Style_6"/>
    <w:next w:val="Style_6"/>
    <w:link w:val="Style_4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2_ch" w:type="character">
    <w:name w:val="heading 2"/>
    <w:basedOn w:val="Style_6_ch"/>
    <w:link w:val="Style_42"/>
    <w:rPr>
      <w:rFonts w:ascii="Arial" w:hAnsi="Arial"/>
      <w:sz w:val="34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3" w:type="paragraph">
    <w:name w:val="heading 6"/>
    <w:basedOn w:val="Style_6"/>
    <w:next w:val="Style_6"/>
    <w:link w:val="Style_4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3_ch" w:type="character">
    <w:name w:val="heading 6"/>
    <w:basedOn w:val="Style_6_ch"/>
    <w:link w:val="Style_43"/>
    <w:rPr>
      <w:rFonts w:ascii="Arial" w:hAnsi="Arial"/>
      <w:b w:val="1"/>
      <w:sz w:val="22"/>
    </w:rPr>
  </w:style>
  <w:style w:styleId="Style_44" w:type="table">
    <w:name w:val="List Table 2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6" w:type="table">
    <w:name w:val="Grid Table 3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" w:type="table">
    <w:name w:val="Bordered"/>
    <w:basedOn w:val="Style_4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8" w:type="table">
    <w:name w:val="Grid Table 1 Light"/>
    <w:basedOn w:val="Style_4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9" w:type="table">
    <w:name w:val="Grid Table 1 Light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0" w:type="table">
    <w:name w:val="List Table 6 Colorful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1" w:type="table">
    <w:name w:val="Grid Table 1 Light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2" w:type="table">
    <w:name w:val="Lined - Accent 6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List Table 7 Colorful"/>
    <w:basedOn w:val="Style_4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4" w:type="table">
    <w:name w:val="List Table 3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5" w:type="table">
    <w:name w:val="Grid Table 6 Colorful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Bordered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7" w:type="table">
    <w:name w:val="Bordered &amp; Lined - Accent 1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8" w:type="table">
    <w:name w:val="List Table 5 Dark - Accent 6"/>
    <w:basedOn w:val="Style_4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9" w:type="table">
    <w:name w:val="Grid Table 3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List Table 3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1" w:type="table">
    <w:name w:val="List Table 1 Light - Accent 1"/>
    <w:basedOn w:val="Style_45"/>
    <w:pPr>
      <w:spacing w:after="0" w:line="240" w:lineRule="auto"/>
      <w:ind/>
    </w:pPr>
    <w:tblPr>
      <w:tblInd w:type="dxa" w:w="0"/>
    </w:tblPr>
  </w:style>
  <w:style w:styleId="Style_62" w:type="table">
    <w:name w:val="Grid Table 7 Colorful"/>
    <w:basedOn w:val="Style_4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3" w:type="table">
    <w:name w:val="Grid Table 2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4" w:type="table">
    <w:name w:val="List Table 7 Colorful - Accent 5"/>
    <w:basedOn w:val="Style_4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5" w:type="table">
    <w:name w:val="Grid Table 4"/>
    <w:basedOn w:val="Style_4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6" w:type="table">
    <w:name w:val="Bordered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7" w:type="table">
    <w:name w:val="List Table 3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8" w:type="table">
    <w:name w:val="List Table 3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9" w:type="table">
    <w:name w:val="Grid Table 7 Colorful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List Table 3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1" w:type="table">
    <w:name w:val="List Table 1 Light - Accent 5"/>
    <w:basedOn w:val="Style_45"/>
    <w:pPr>
      <w:spacing w:after="0" w:line="240" w:lineRule="auto"/>
      <w:ind/>
    </w:pPr>
    <w:tblPr>
      <w:tblInd w:type="dxa" w:w="0"/>
    </w:tblPr>
  </w:style>
  <w:style w:styleId="Style_72" w:type="table">
    <w:name w:val="Grid Table 2 - Accent 5"/>
    <w:basedOn w:val="Style_4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Grid Table 6 Colorful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4" w:type="table">
    <w:name w:val="List Table 4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5" w:type="table">
    <w:name w:val="Grid Table 5 Dark - Accent 3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7 Colorful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Grid Table 4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8" w:type="table">
    <w:name w:val="Plain Table 1"/>
    <w:basedOn w:val="Style_4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5 Dark - Accent 1"/>
    <w:basedOn w:val="Style_4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0" w:type="table">
    <w:name w:val="Grid Table 5 Dark- Accent 4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List Table 4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2" w:type="table">
    <w:name w:val="Bordered &amp; Lined - Accent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3" w:type="table">
    <w:name w:val="Grid Table 3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" w:type="table">
    <w:name w:val="Plain Table 5"/>
    <w:basedOn w:val="Style_45"/>
    <w:pPr>
      <w:spacing w:after="0" w:line="240" w:lineRule="auto"/>
      <w:ind/>
    </w:pPr>
    <w:tblPr>
      <w:tblInd w:type="dxa" w:w="0"/>
    </w:tblPr>
  </w:style>
  <w:style w:styleId="Style_85" w:type="table">
    <w:name w:val="Grid Table 6 Colorful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ned - Accent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Grid Table 4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8" w:type="table">
    <w:name w:val="Grid Table 3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Lined - Accent 5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4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1" w:type="table">
    <w:name w:val="Lined - Accent 3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List Table 6 Colorful - Accent 1"/>
    <w:basedOn w:val="Style_4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3" w:type="table">
    <w:name w:val="Grid Table 2 - Accent 3"/>
    <w:basedOn w:val="Style_4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7 Colorful - Accent 4"/>
    <w:basedOn w:val="Style_4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5" w:type="table">
    <w:name w:val="List Table 2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6" w:type="table">
    <w:name w:val="Lined - Accent 1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1 Light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Bordered &amp; Lined - Accent 2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9" w:type="table">
    <w:name w:val="List Table 5 Dark - Accent 3"/>
    <w:basedOn w:val="Style_4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0" w:type="table">
    <w:name w:val="List Table 5 Dark - Accent 2"/>
    <w:basedOn w:val="Style_4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1" w:type="table">
    <w:name w:val="Table Grid"/>
    <w:basedOn w:val="Style_4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1 Light"/>
    <w:basedOn w:val="Style_45"/>
    <w:pPr>
      <w:spacing w:after="0" w:line="240" w:lineRule="auto"/>
      <w:ind/>
    </w:pPr>
    <w:tblPr>
      <w:tblInd w:type="dxa" w:w="0"/>
    </w:tblPr>
  </w:style>
  <w:style w:styleId="Style_103" w:type="table">
    <w:name w:val="Lined - Accent 2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st Table 6 Colorful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5" w:type="table">
    <w:name w:val="Grid Table 3 - Accent 6"/>
    <w:basedOn w:val="Style_4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Grid Table 5 Dark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6 Colorful"/>
    <w:basedOn w:val="Style_4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8" w:type="table">
    <w:name w:val="Grid Table 5 Dark- Accent 1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3"/>
    <w:basedOn w:val="Style_4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0" w:type="table">
    <w:name w:val="Grid Table 6 Colorful - Accent 6"/>
    <w:basedOn w:val="Style_4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st Table 4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5 Dark - Accent 5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3 - Accent 1"/>
    <w:basedOn w:val="Style_4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4" w:type="table">
    <w:name w:val="List Table 7 Colorful - Accent 6"/>
    <w:basedOn w:val="Style_4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5" w:type="table">
    <w:name w:val="List Table 1 Light - Accent 4"/>
    <w:basedOn w:val="Style_45"/>
    <w:pPr>
      <w:spacing w:after="0" w:line="240" w:lineRule="auto"/>
      <w:ind/>
    </w:pPr>
    <w:tblPr>
      <w:tblInd w:type="dxa" w:w="0"/>
    </w:tblPr>
  </w:style>
  <w:style w:styleId="Style_116" w:type="table">
    <w:name w:val="List Table 4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7" w:type="table">
    <w:name w:val="List Table 2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8" w:type="table">
    <w:name w:val="Grid Table 7 Colorful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4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0" w:type="table">
    <w:name w:val="Grid Table 3 - Accent 5"/>
    <w:basedOn w:val="Style_4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List Table 6 Colorful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List Table 1 Light - Accent 2"/>
    <w:basedOn w:val="Style_45"/>
    <w:pPr>
      <w:spacing w:after="0" w:line="240" w:lineRule="auto"/>
      <w:ind/>
    </w:pPr>
    <w:tblPr>
      <w:tblInd w:type="dxa" w:w="0"/>
    </w:tblPr>
  </w:style>
  <w:style w:styleId="Style_123" w:type="table">
    <w:name w:val="Bordered &amp; Lined - Accent 3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4" w:type="table">
    <w:name w:val="List Table 2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5" w:type="table">
    <w:name w:val="List Table 4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6" w:type="table">
    <w:name w:val="List Table 1 Light - Accent 3"/>
    <w:basedOn w:val="Style_45"/>
    <w:pPr>
      <w:spacing w:after="0" w:line="240" w:lineRule="auto"/>
      <w:ind/>
    </w:pPr>
    <w:tblPr>
      <w:tblInd w:type="dxa" w:w="0"/>
    </w:tblPr>
  </w:style>
  <w:style w:styleId="Style_127" w:type="table">
    <w:name w:val="Grid Table 4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8" w:type="table">
    <w:name w:val="List Table 6 Colorful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9" w:type="table">
    <w:name w:val="List Table 5 Dark - Accent 4"/>
    <w:basedOn w:val="Style_4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0" w:type="table">
    <w:name w:val="List Table 6 Colorful"/>
    <w:basedOn w:val="Style_4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1" w:type="table">
    <w:name w:val="List Table 2"/>
    <w:basedOn w:val="Style_4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List Table 1 Light - Accent 6"/>
    <w:basedOn w:val="Style_45"/>
    <w:pPr>
      <w:spacing w:after="0" w:line="240" w:lineRule="auto"/>
      <w:ind/>
    </w:pPr>
    <w:tblPr>
      <w:tblInd w:type="dxa" w:w="0"/>
    </w:tblPr>
  </w:style>
  <w:style w:styleId="Style_133" w:type="table">
    <w:name w:val="Grid Table 6 Colorful - Accent 5"/>
    <w:basedOn w:val="Style_4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Grid Table 7 Colorful - Accent 6"/>
    <w:basedOn w:val="Style_4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List Table 7 Colorful - Accent 3"/>
    <w:basedOn w:val="Style_4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6" w:type="table">
    <w:name w:val="Bordered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7" w:type="table">
    <w:name w:val="List Table 3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8" w:type="table">
    <w:name w:val="Bordered &amp; Lined - Accent 4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9" w:type="table">
    <w:name w:val="List Table 6 Colorful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0" w:type="table">
    <w:name w:val="Bordered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1" w:type="table">
    <w:name w:val="Bordered &amp; Lined - Accent 5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2" w:type="table">
    <w:name w:val="Bordered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3" w:type="table">
    <w:name w:val="List Table 5 Dark - Accent 5"/>
    <w:basedOn w:val="Style_4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4" w:type="table">
    <w:name w:val="Grid Table 4 - Accent 6"/>
    <w:basedOn w:val="Style_4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5" w:type="table">
    <w:name w:val="Plain Table 4"/>
    <w:basedOn w:val="Style_45"/>
    <w:pPr>
      <w:spacing w:after="0" w:line="240" w:lineRule="auto"/>
      <w:ind/>
    </w:pPr>
    <w:tblPr>
      <w:tblInd w:type="dxa" w:w="0"/>
    </w:tblPr>
  </w:style>
  <w:style w:styleId="Style_146" w:type="table">
    <w:name w:val="Grid Table 1 Light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7" w:type="table">
    <w:name w:val="Grid Table 7 Colorful - Accent 5"/>
    <w:basedOn w:val="Style_4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Grid Table 7 Colorful - Accent 1"/>
    <w:basedOn w:val="Style_4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9" w:type="table">
    <w:name w:val="Bordered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0" w:type="table">
    <w:name w:val="Grid Table 2 - Accent 4"/>
    <w:basedOn w:val="Style_4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4 - Accent 2"/>
    <w:basedOn w:val="Style_4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2" w:type="table">
    <w:name w:val="Table Grid Light"/>
    <w:basedOn w:val="Style_4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List Table 5 Dark"/>
    <w:basedOn w:val="Style_4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5" w:type="table">
    <w:name w:val="Plain Table 3"/>
    <w:basedOn w:val="Style_45"/>
    <w:pPr>
      <w:spacing w:after="0" w:line="240" w:lineRule="auto"/>
      <w:ind/>
    </w:pPr>
    <w:tblPr>
      <w:tblInd w:type="dxa" w:w="0"/>
    </w:tblPr>
  </w:style>
  <w:style w:styleId="Style_156" w:type="table">
    <w:name w:val="Lined - Accent 4"/>
    <w:basedOn w:val="Style_45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Bordered &amp; Lined - Accent 6"/>
    <w:basedOn w:val="Style_4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8" w:type="table">
    <w:name w:val="List Table 2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9" w:type="table">
    <w:name w:val="Grid Table 2 - Accent 2"/>
    <w:basedOn w:val="Style_4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Grid Table 1 Light - Accent 1"/>
    <w:basedOn w:val="Style_4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1" w:type="table">
    <w:name w:val="List Table 7 Colorful - Accent 1"/>
    <w:basedOn w:val="Style_4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2" w:type="table">
    <w:name w:val="Grid Table 5 Dark - Accent 6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2 - Accent 6"/>
    <w:basedOn w:val="Style_4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st Table 2 - Accent 5"/>
    <w:basedOn w:val="Style_4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5" w:type="table">
    <w:name w:val="Grid Table 5 Dark - Accent 2"/>
    <w:basedOn w:val="Style_4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7 Colorful - Accent 2"/>
    <w:basedOn w:val="Style_4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7" w:type="table">
    <w:name w:val="List Table 4 - Accent 4"/>
    <w:basedOn w:val="Style_4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8" w:type="table">
    <w:name w:val="Grid Table 1 Light - Accent 3"/>
    <w:basedOn w:val="Style_4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Plain Table 2"/>
    <w:basedOn w:val="Style_4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"/>
    <w:basedOn w:val="Style_4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2025-02-07T08:10:09Z</dcterms:modified>
</cp:coreProperties>
</file>